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C9AB9" w14:textId="7F3AC9D4" w:rsidR="001E66C1" w:rsidRPr="006E0DBF" w:rsidRDefault="001E66C1" w:rsidP="006E0DBF">
      <w:pPr>
        <w:keepNext/>
        <w:keepLines/>
        <w:pBdr>
          <w:top w:val="double" w:sz="4" w:space="1" w:color="auto"/>
          <w:left w:val="double" w:sz="4" w:space="4" w:color="auto"/>
          <w:bottom w:val="double" w:sz="4" w:space="1" w:color="auto"/>
          <w:right w:val="double" w:sz="4" w:space="4" w:color="auto"/>
        </w:pBdr>
        <w:shd w:val="clear" w:color="auto" w:fill="0070C0"/>
        <w:spacing w:before="240" w:after="0" w:line="360" w:lineRule="auto"/>
        <w:jc w:val="both"/>
        <w:outlineLvl w:val="0"/>
        <w:rPr>
          <w:rFonts w:asciiTheme="majorHAnsi" w:eastAsiaTheme="majorEastAsia" w:hAnsiTheme="majorHAnsi" w:cstheme="majorBidi"/>
          <w:b/>
          <w:smallCaps/>
          <w:sz w:val="32"/>
          <w:szCs w:val="32"/>
        </w:rPr>
      </w:pPr>
      <w:bookmarkStart w:id="0" w:name="_Toc60836245"/>
      <w:bookmarkStart w:id="1" w:name="_Toc71709672"/>
      <w:bookmarkStart w:id="2" w:name="_Toc102545529"/>
      <w:bookmarkStart w:id="3" w:name="_Toc102545587"/>
      <w:bookmarkStart w:id="4" w:name="_Toc111039545"/>
      <w:bookmarkStart w:id="5" w:name="_Toc118447960"/>
      <w:bookmarkStart w:id="6" w:name="_Toc132363088"/>
      <w:r w:rsidRPr="006E0DBF">
        <w:rPr>
          <w:rFonts w:asciiTheme="majorHAnsi" w:eastAsiaTheme="majorEastAsia" w:hAnsiTheme="majorHAnsi" w:cstheme="majorBidi"/>
          <w:b/>
          <w:smallCaps/>
          <w:sz w:val="32"/>
          <w:szCs w:val="32"/>
        </w:rPr>
        <w:t xml:space="preserve">Article 9.  </w:t>
      </w:r>
      <w:bookmarkEnd w:id="0"/>
      <w:bookmarkEnd w:id="1"/>
      <w:bookmarkEnd w:id="2"/>
      <w:bookmarkEnd w:id="3"/>
      <w:bookmarkEnd w:id="4"/>
      <w:r w:rsidR="00D50678" w:rsidRPr="006E0DBF">
        <w:rPr>
          <w:rFonts w:asciiTheme="majorHAnsi" w:eastAsiaTheme="majorEastAsia" w:hAnsiTheme="majorHAnsi" w:cstheme="majorBidi"/>
          <w:b/>
          <w:smallCaps/>
          <w:sz w:val="32"/>
          <w:szCs w:val="32"/>
        </w:rPr>
        <w:t xml:space="preserve">OTHER DESIGN STANDARDS FOR </w:t>
      </w:r>
      <w:r w:rsidRPr="006E0DBF">
        <w:rPr>
          <w:rFonts w:asciiTheme="majorHAnsi" w:eastAsiaTheme="majorEastAsia" w:hAnsiTheme="majorHAnsi" w:cstheme="majorBidi"/>
          <w:b/>
          <w:smallCaps/>
          <w:sz w:val="32"/>
          <w:szCs w:val="32"/>
        </w:rPr>
        <w:t>ZONING D</w:t>
      </w:r>
      <w:r w:rsidR="00D50678" w:rsidRPr="006E0DBF">
        <w:rPr>
          <w:rFonts w:asciiTheme="majorHAnsi" w:eastAsiaTheme="majorEastAsia" w:hAnsiTheme="majorHAnsi" w:cstheme="majorBidi"/>
          <w:b/>
          <w:smallCaps/>
          <w:sz w:val="32"/>
          <w:szCs w:val="32"/>
        </w:rPr>
        <w:t>ISTRICTS</w:t>
      </w:r>
      <w:bookmarkEnd w:id="5"/>
      <w:bookmarkEnd w:id="6"/>
    </w:p>
    <w:p w14:paraId="52487024" w14:textId="77777777" w:rsidR="001E66C1" w:rsidRPr="006E0DBF" w:rsidRDefault="001E66C1" w:rsidP="00BD5739">
      <w:pPr>
        <w:jc w:val="both"/>
        <w:rPr>
          <w:sz w:val="21"/>
          <w:szCs w:val="21"/>
        </w:rPr>
      </w:pPr>
    </w:p>
    <w:p w14:paraId="4002F31D" w14:textId="77777777" w:rsidR="00666D63" w:rsidRPr="006E0DBF" w:rsidRDefault="00666D63" w:rsidP="00431726">
      <w:pPr>
        <w:pStyle w:val="Heading1"/>
        <w:rPr>
          <w:rFonts w:eastAsia="Arial"/>
          <w:b/>
          <w:color w:val="auto"/>
        </w:rPr>
      </w:pPr>
      <w:bookmarkStart w:id="7" w:name="_Toc102632367"/>
      <w:bookmarkStart w:id="8" w:name="_Toc118447961"/>
      <w:bookmarkStart w:id="9" w:name="_Toc132363089"/>
      <w:r w:rsidRPr="006E0DBF">
        <w:rPr>
          <w:rFonts w:eastAsia="Arial"/>
          <w:b/>
          <w:color w:val="auto"/>
        </w:rPr>
        <w:t>Table of Contents</w:t>
      </w:r>
      <w:bookmarkEnd w:id="7"/>
      <w:bookmarkEnd w:id="8"/>
      <w:bookmarkEnd w:id="9"/>
    </w:p>
    <w:sdt>
      <w:sdtPr>
        <w:id w:val="-907919808"/>
        <w:docPartObj>
          <w:docPartGallery w:val="Table of Contents"/>
          <w:docPartUnique/>
        </w:docPartObj>
      </w:sdtPr>
      <w:sdtEndPr>
        <w:rPr>
          <w:b/>
          <w:bCs/>
          <w:noProof/>
        </w:rPr>
      </w:sdtEndPr>
      <w:sdtContent>
        <w:p w14:paraId="4C3577CD" w14:textId="77777777" w:rsidR="00C656D7" w:rsidRPr="006E0DBF" w:rsidRDefault="00C73CA5" w:rsidP="00C656D7">
          <w:pPr>
            <w:pStyle w:val="TOC1"/>
            <w:tabs>
              <w:tab w:val="right" w:leader="dot" w:pos="9270"/>
            </w:tabs>
            <w:ind w:left="-90"/>
            <w:rPr>
              <w:rFonts w:eastAsiaTheme="minorEastAsia"/>
              <w:smallCaps/>
              <w:noProof/>
            </w:rPr>
          </w:pPr>
          <w:r w:rsidRPr="006E0DBF">
            <w:rPr>
              <w:rFonts w:asciiTheme="majorHAnsi" w:eastAsiaTheme="majorEastAsia" w:hAnsiTheme="majorHAnsi" w:cstheme="majorBidi"/>
              <w:sz w:val="32"/>
              <w:szCs w:val="32"/>
            </w:rPr>
            <w:fldChar w:fldCharType="begin"/>
          </w:r>
          <w:r w:rsidRPr="006E0DBF">
            <w:instrText xml:space="preserve"> TOC \o "1-3" \h \z \u </w:instrText>
          </w:r>
          <w:r w:rsidRPr="006E0DBF">
            <w:rPr>
              <w:rFonts w:asciiTheme="majorHAnsi" w:eastAsiaTheme="majorEastAsia" w:hAnsiTheme="majorHAnsi" w:cstheme="majorBidi"/>
              <w:sz w:val="32"/>
              <w:szCs w:val="32"/>
            </w:rPr>
            <w:fldChar w:fldCharType="separate"/>
          </w:r>
        </w:p>
        <w:p w14:paraId="3A41CC43" w14:textId="46BA867B" w:rsidR="00C656D7" w:rsidRPr="006E0DBF" w:rsidRDefault="005237FC" w:rsidP="00C656D7">
          <w:pPr>
            <w:pStyle w:val="TOC2"/>
            <w:rPr>
              <w:rFonts w:eastAsiaTheme="minorEastAsia"/>
              <w:noProof/>
            </w:rPr>
          </w:pPr>
          <w:hyperlink w:anchor="_Toc132363090" w:history="1">
            <w:r w:rsidR="00C656D7" w:rsidRPr="006E0DBF">
              <w:rPr>
                <w:rStyle w:val="Hyperlink"/>
                <w:rFonts w:eastAsia="Arial"/>
                <w:smallCaps/>
                <w:noProof/>
                <w:color w:val="auto"/>
              </w:rPr>
              <w:t>9.1.   Purpose.</w:t>
            </w:r>
            <w:r w:rsidR="00C656D7" w:rsidRPr="006E0DBF">
              <w:rPr>
                <w:noProof/>
                <w:webHidden/>
              </w:rPr>
              <w:tab/>
            </w:r>
            <w:r w:rsidR="00C656D7" w:rsidRPr="006E0DBF">
              <w:rPr>
                <w:noProof/>
                <w:webHidden/>
              </w:rPr>
              <w:fldChar w:fldCharType="begin"/>
            </w:r>
            <w:r w:rsidR="00C656D7" w:rsidRPr="006E0DBF">
              <w:rPr>
                <w:noProof/>
                <w:webHidden/>
              </w:rPr>
              <w:instrText xml:space="preserve"> PAGEREF _Toc132363090 \h </w:instrText>
            </w:r>
            <w:r w:rsidR="00C656D7" w:rsidRPr="006E0DBF">
              <w:rPr>
                <w:noProof/>
                <w:webHidden/>
              </w:rPr>
            </w:r>
            <w:r w:rsidR="00C656D7" w:rsidRPr="006E0DBF">
              <w:rPr>
                <w:noProof/>
                <w:webHidden/>
              </w:rPr>
              <w:fldChar w:fldCharType="separate"/>
            </w:r>
            <w:r w:rsidR="006E0DBF">
              <w:rPr>
                <w:noProof/>
                <w:webHidden/>
              </w:rPr>
              <w:t>1</w:t>
            </w:r>
            <w:r w:rsidR="00C656D7" w:rsidRPr="006E0DBF">
              <w:rPr>
                <w:noProof/>
                <w:webHidden/>
              </w:rPr>
              <w:fldChar w:fldCharType="end"/>
            </w:r>
          </w:hyperlink>
        </w:p>
        <w:p w14:paraId="0946098C" w14:textId="323F1521" w:rsidR="00C656D7" w:rsidRPr="006E0DBF" w:rsidRDefault="005237FC" w:rsidP="00C656D7">
          <w:pPr>
            <w:pStyle w:val="TOC2"/>
            <w:rPr>
              <w:rFonts w:eastAsiaTheme="minorEastAsia"/>
              <w:noProof/>
            </w:rPr>
          </w:pPr>
          <w:hyperlink w:anchor="_Toc132363091" w:history="1">
            <w:r w:rsidR="00C656D7" w:rsidRPr="006E0DBF">
              <w:rPr>
                <w:rStyle w:val="Hyperlink"/>
                <w:rFonts w:eastAsia="Arial"/>
                <w:smallCaps/>
                <w:noProof/>
                <w:color w:val="auto"/>
              </w:rPr>
              <w:t>9.2.   Building Design Elements Which Cannot Be Regulated</w:t>
            </w:r>
            <w:r w:rsidR="00C656D7" w:rsidRPr="006E0DBF">
              <w:rPr>
                <w:noProof/>
                <w:webHidden/>
              </w:rPr>
              <w:tab/>
            </w:r>
            <w:r w:rsidR="00C656D7" w:rsidRPr="006E0DBF">
              <w:rPr>
                <w:noProof/>
                <w:webHidden/>
              </w:rPr>
              <w:fldChar w:fldCharType="begin"/>
            </w:r>
            <w:r w:rsidR="00C656D7" w:rsidRPr="006E0DBF">
              <w:rPr>
                <w:noProof/>
                <w:webHidden/>
              </w:rPr>
              <w:instrText xml:space="preserve"> PAGEREF _Toc132363091 \h </w:instrText>
            </w:r>
            <w:r w:rsidR="00C656D7" w:rsidRPr="006E0DBF">
              <w:rPr>
                <w:noProof/>
                <w:webHidden/>
              </w:rPr>
            </w:r>
            <w:r w:rsidR="00C656D7" w:rsidRPr="006E0DBF">
              <w:rPr>
                <w:noProof/>
                <w:webHidden/>
              </w:rPr>
              <w:fldChar w:fldCharType="separate"/>
            </w:r>
            <w:r w:rsidR="006E0DBF">
              <w:rPr>
                <w:noProof/>
                <w:webHidden/>
              </w:rPr>
              <w:t>1</w:t>
            </w:r>
            <w:r w:rsidR="00C656D7" w:rsidRPr="006E0DBF">
              <w:rPr>
                <w:noProof/>
                <w:webHidden/>
              </w:rPr>
              <w:fldChar w:fldCharType="end"/>
            </w:r>
          </w:hyperlink>
        </w:p>
        <w:p w14:paraId="5EE90637" w14:textId="45D0B28F" w:rsidR="00C656D7" w:rsidRPr="006E0DBF" w:rsidRDefault="005237FC" w:rsidP="00C656D7">
          <w:pPr>
            <w:pStyle w:val="TOC2"/>
            <w:rPr>
              <w:rFonts w:eastAsiaTheme="minorEastAsia"/>
              <w:noProof/>
            </w:rPr>
          </w:pPr>
          <w:hyperlink w:anchor="_Toc132363092" w:history="1">
            <w:r w:rsidR="00C656D7" w:rsidRPr="006E0DBF">
              <w:rPr>
                <w:rStyle w:val="Hyperlink"/>
                <w:rFonts w:eastAsia="Arial"/>
                <w:smallCaps/>
                <w:noProof/>
                <w:color w:val="auto"/>
              </w:rPr>
              <w:t>9.3.   Regulation of Land or Structures Subject to the NC Residential Code for One- and Two-Family Dwellings.</w:t>
            </w:r>
            <w:r w:rsidR="00C656D7" w:rsidRPr="006E0DBF">
              <w:rPr>
                <w:noProof/>
                <w:webHidden/>
              </w:rPr>
              <w:tab/>
            </w:r>
            <w:r w:rsidR="00C656D7" w:rsidRPr="006E0DBF">
              <w:rPr>
                <w:noProof/>
                <w:webHidden/>
              </w:rPr>
              <w:fldChar w:fldCharType="begin"/>
            </w:r>
            <w:r w:rsidR="00C656D7" w:rsidRPr="006E0DBF">
              <w:rPr>
                <w:noProof/>
                <w:webHidden/>
              </w:rPr>
              <w:instrText xml:space="preserve"> PAGEREF _Toc132363092 \h </w:instrText>
            </w:r>
            <w:r w:rsidR="00C656D7" w:rsidRPr="006E0DBF">
              <w:rPr>
                <w:noProof/>
                <w:webHidden/>
              </w:rPr>
            </w:r>
            <w:r w:rsidR="00C656D7" w:rsidRPr="006E0DBF">
              <w:rPr>
                <w:noProof/>
                <w:webHidden/>
              </w:rPr>
              <w:fldChar w:fldCharType="separate"/>
            </w:r>
            <w:r w:rsidR="006E0DBF">
              <w:rPr>
                <w:noProof/>
                <w:webHidden/>
              </w:rPr>
              <w:t>2</w:t>
            </w:r>
            <w:r w:rsidR="00C656D7" w:rsidRPr="006E0DBF">
              <w:rPr>
                <w:noProof/>
                <w:webHidden/>
              </w:rPr>
              <w:fldChar w:fldCharType="end"/>
            </w:r>
          </w:hyperlink>
        </w:p>
        <w:p w14:paraId="2CA05B53" w14:textId="3EBF4BF2" w:rsidR="00C656D7" w:rsidRPr="006E0DBF" w:rsidRDefault="005237FC" w:rsidP="00C656D7">
          <w:pPr>
            <w:pStyle w:val="TOC2"/>
            <w:rPr>
              <w:rFonts w:eastAsiaTheme="minorEastAsia"/>
              <w:noProof/>
            </w:rPr>
          </w:pPr>
          <w:hyperlink w:anchor="_Toc132363093" w:history="1">
            <w:r w:rsidR="00C656D7" w:rsidRPr="006E0DBF">
              <w:rPr>
                <w:rStyle w:val="Hyperlink"/>
                <w:rFonts w:eastAsia="Arial"/>
                <w:smallCaps/>
                <w:noProof/>
                <w:color w:val="auto"/>
              </w:rPr>
              <w:t>9.4.   Standards Applicable to All Districts.</w:t>
            </w:r>
            <w:r w:rsidR="00C656D7" w:rsidRPr="006E0DBF">
              <w:rPr>
                <w:noProof/>
                <w:webHidden/>
              </w:rPr>
              <w:tab/>
            </w:r>
            <w:r w:rsidR="00C656D7" w:rsidRPr="006E0DBF">
              <w:rPr>
                <w:noProof/>
                <w:webHidden/>
              </w:rPr>
              <w:fldChar w:fldCharType="begin"/>
            </w:r>
            <w:r w:rsidR="00C656D7" w:rsidRPr="006E0DBF">
              <w:rPr>
                <w:noProof/>
                <w:webHidden/>
              </w:rPr>
              <w:instrText xml:space="preserve"> PAGEREF _Toc132363093 \h </w:instrText>
            </w:r>
            <w:r w:rsidR="00C656D7" w:rsidRPr="006E0DBF">
              <w:rPr>
                <w:noProof/>
                <w:webHidden/>
              </w:rPr>
            </w:r>
            <w:r w:rsidR="00C656D7" w:rsidRPr="006E0DBF">
              <w:rPr>
                <w:noProof/>
                <w:webHidden/>
              </w:rPr>
              <w:fldChar w:fldCharType="separate"/>
            </w:r>
            <w:r w:rsidR="006E0DBF">
              <w:rPr>
                <w:noProof/>
                <w:webHidden/>
              </w:rPr>
              <w:t>3</w:t>
            </w:r>
            <w:r w:rsidR="00C656D7" w:rsidRPr="006E0DBF">
              <w:rPr>
                <w:noProof/>
                <w:webHidden/>
              </w:rPr>
              <w:fldChar w:fldCharType="end"/>
            </w:r>
          </w:hyperlink>
        </w:p>
        <w:p w14:paraId="1EDC55D9" w14:textId="77777777" w:rsidR="00C73CA5" w:rsidRPr="006E0DBF" w:rsidRDefault="00C73CA5" w:rsidP="00666D63">
          <w:r w:rsidRPr="006E0DBF">
            <w:rPr>
              <w:b/>
              <w:bCs/>
              <w:noProof/>
            </w:rPr>
            <w:fldChar w:fldCharType="end"/>
          </w:r>
        </w:p>
      </w:sdtContent>
    </w:sdt>
    <w:p w14:paraId="05D61F61" w14:textId="77777777" w:rsidR="00C73CA5" w:rsidRPr="006E0DBF" w:rsidRDefault="00C73CA5" w:rsidP="00EC7BD9">
      <w:pPr>
        <w:pStyle w:val="Heading2"/>
        <w:rPr>
          <w:rFonts w:eastAsia="Arial"/>
        </w:rPr>
      </w:pPr>
      <w:bookmarkStart w:id="10" w:name="_Toc42838800"/>
      <w:bookmarkStart w:id="11" w:name="_Toc70757427"/>
      <w:bookmarkStart w:id="12" w:name="_Toc132363090"/>
      <w:r w:rsidRPr="006E0DBF">
        <w:rPr>
          <w:rFonts w:eastAsia="Arial"/>
        </w:rPr>
        <w:t>9.1.   Purpose.</w:t>
      </w:r>
      <w:bookmarkEnd w:id="10"/>
      <w:bookmarkEnd w:id="11"/>
      <w:bookmarkEnd w:id="12"/>
      <w:r w:rsidRPr="006E0DBF">
        <w:rPr>
          <w:rFonts w:eastAsia="Arial"/>
        </w:rPr>
        <w:t xml:space="preserve"> </w:t>
      </w:r>
    </w:p>
    <w:p w14:paraId="027E92E6" w14:textId="77777777" w:rsidR="00BD5739" w:rsidRPr="006E0DBF" w:rsidRDefault="00EC7BD9" w:rsidP="00EC7BD9">
      <w:pPr>
        <w:ind w:left="720" w:hanging="720"/>
        <w:jc w:val="both"/>
        <w:rPr>
          <w:sz w:val="21"/>
          <w:szCs w:val="21"/>
        </w:rPr>
      </w:pPr>
      <w:r w:rsidRPr="006E0DBF">
        <w:rPr>
          <w:sz w:val="21"/>
          <w:szCs w:val="21"/>
        </w:rPr>
        <w:t>9.1.1.</w:t>
      </w:r>
      <w:r w:rsidRPr="006E0DBF">
        <w:rPr>
          <w:sz w:val="21"/>
          <w:szCs w:val="21"/>
        </w:rPr>
        <w:tab/>
      </w:r>
      <w:r w:rsidR="00BD5739" w:rsidRPr="006E0DBF">
        <w:rPr>
          <w:sz w:val="21"/>
          <w:szCs w:val="21"/>
        </w:rPr>
        <w:t>It is the purpose of this Ordinance, including the following dimensional and other design standards, to promote the public health, safety, and general welfare o</w:t>
      </w:r>
      <w:r w:rsidR="00FC4F7D" w:rsidRPr="006E0DBF">
        <w:rPr>
          <w:sz w:val="21"/>
          <w:szCs w:val="21"/>
        </w:rPr>
        <w:t xml:space="preserve">f the residents of the Town of </w:t>
      </w:r>
      <w:r w:rsidR="00156C43" w:rsidRPr="006E0DBF">
        <w:rPr>
          <w:sz w:val="21"/>
          <w:szCs w:val="21"/>
        </w:rPr>
        <w:t>Red Springs</w:t>
      </w:r>
      <w:r w:rsidR="00FC4F7D" w:rsidRPr="006E0DBF">
        <w:rPr>
          <w:sz w:val="21"/>
          <w:szCs w:val="21"/>
        </w:rPr>
        <w:t>.</w:t>
      </w:r>
      <w:r w:rsidR="00BD5739" w:rsidRPr="006E0DBF">
        <w:rPr>
          <w:sz w:val="21"/>
          <w:szCs w:val="21"/>
        </w:rPr>
        <w:t xml:space="preserve">  </w:t>
      </w:r>
      <w:r w:rsidR="00AE086A" w:rsidRPr="006E0DBF">
        <w:rPr>
          <w:sz w:val="21"/>
          <w:szCs w:val="21"/>
        </w:rPr>
        <w:t xml:space="preserve">In accordance with NCGS 160(D), the Town of </w:t>
      </w:r>
      <w:r w:rsidR="00156C43" w:rsidRPr="006E0DBF">
        <w:rPr>
          <w:sz w:val="21"/>
          <w:szCs w:val="21"/>
        </w:rPr>
        <w:t>Red Springs</w:t>
      </w:r>
      <w:r w:rsidR="00AE086A" w:rsidRPr="006E0DBF">
        <w:rPr>
          <w:sz w:val="21"/>
          <w:szCs w:val="21"/>
        </w:rPr>
        <w:t xml:space="preserve"> may adopt zoning regulations to regulate and restrict the following:</w:t>
      </w:r>
    </w:p>
    <w:p w14:paraId="4CD6400B" w14:textId="77777777" w:rsidR="00AE086A" w:rsidRPr="006E0DBF" w:rsidRDefault="00AE086A" w:rsidP="00AE086A">
      <w:pPr>
        <w:pStyle w:val="ListParagraph"/>
        <w:numPr>
          <w:ilvl w:val="0"/>
          <w:numId w:val="26"/>
        </w:numPr>
        <w:jc w:val="both"/>
        <w:rPr>
          <w:sz w:val="21"/>
          <w:szCs w:val="21"/>
        </w:rPr>
      </w:pPr>
      <w:r w:rsidRPr="006E0DBF">
        <w:rPr>
          <w:sz w:val="21"/>
          <w:szCs w:val="21"/>
        </w:rPr>
        <w:t xml:space="preserve">Number of stories, and size of buildings and other structures; </w:t>
      </w:r>
    </w:p>
    <w:p w14:paraId="5263D292" w14:textId="77777777" w:rsidR="00AE086A" w:rsidRPr="006E0DBF" w:rsidRDefault="00AE086A" w:rsidP="00AE086A">
      <w:pPr>
        <w:pStyle w:val="ListParagraph"/>
        <w:numPr>
          <w:ilvl w:val="0"/>
          <w:numId w:val="26"/>
        </w:numPr>
        <w:jc w:val="both"/>
        <w:rPr>
          <w:sz w:val="21"/>
          <w:szCs w:val="21"/>
        </w:rPr>
      </w:pPr>
      <w:r w:rsidRPr="006E0DBF">
        <w:rPr>
          <w:sz w:val="21"/>
          <w:szCs w:val="21"/>
        </w:rPr>
        <w:t xml:space="preserve">The percentage of lots that may be occupied; </w:t>
      </w:r>
    </w:p>
    <w:p w14:paraId="5A91FD16" w14:textId="77777777" w:rsidR="00AE086A" w:rsidRPr="006E0DBF" w:rsidRDefault="00AE086A" w:rsidP="00AE086A">
      <w:pPr>
        <w:pStyle w:val="ListParagraph"/>
        <w:numPr>
          <w:ilvl w:val="0"/>
          <w:numId w:val="26"/>
        </w:numPr>
        <w:jc w:val="both"/>
        <w:rPr>
          <w:sz w:val="21"/>
          <w:szCs w:val="21"/>
        </w:rPr>
      </w:pPr>
      <w:r w:rsidRPr="006E0DBF">
        <w:rPr>
          <w:sz w:val="21"/>
          <w:szCs w:val="21"/>
        </w:rPr>
        <w:t xml:space="preserve">The size of yards, courts, and other open spaces; </w:t>
      </w:r>
    </w:p>
    <w:p w14:paraId="2DA70ADD" w14:textId="77777777" w:rsidR="00AE086A" w:rsidRPr="006E0DBF" w:rsidRDefault="00AE086A" w:rsidP="00AE086A">
      <w:pPr>
        <w:pStyle w:val="ListParagraph"/>
        <w:numPr>
          <w:ilvl w:val="0"/>
          <w:numId w:val="26"/>
        </w:numPr>
        <w:jc w:val="both"/>
        <w:rPr>
          <w:sz w:val="21"/>
          <w:szCs w:val="21"/>
        </w:rPr>
      </w:pPr>
      <w:r w:rsidRPr="006E0DBF">
        <w:rPr>
          <w:sz w:val="21"/>
          <w:szCs w:val="21"/>
        </w:rPr>
        <w:t>T</w:t>
      </w:r>
      <w:r w:rsidR="002348FB" w:rsidRPr="006E0DBF">
        <w:rPr>
          <w:sz w:val="21"/>
          <w:szCs w:val="21"/>
        </w:rPr>
        <w:t>he density of population;</w:t>
      </w:r>
    </w:p>
    <w:p w14:paraId="7C5879E7" w14:textId="77777777" w:rsidR="00AE086A" w:rsidRPr="006E0DBF" w:rsidRDefault="00AE086A" w:rsidP="00AE086A">
      <w:pPr>
        <w:pStyle w:val="ListParagraph"/>
        <w:numPr>
          <w:ilvl w:val="0"/>
          <w:numId w:val="26"/>
        </w:numPr>
        <w:jc w:val="both"/>
        <w:rPr>
          <w:sz w:val="21"/>
          <w:szCs w:val="21"/>
        </w:rPr>
      </w:pPr>
      <w:r w:rsidRPr="006E0DBF">
        <w:rPr>
          <w:sz w:val="21"/>
          <w:szCs w:val="21"/>
        </w:rPr>
        <w:t xml:space="preserve">The location and use of buildings, structures, and land. </w:t>
      </w:r>
    </w:p>
    <w:p w14:paraId="694986E8" w14:textId="77777777" w:rsidR="002348FB" w:rsidRPr="006E0DBF" w:rsidRDefault="002348FB" w:rsidP="002348FB">
      <w:pPr>
        <w:pStyle w:val="ListParagraph"/>
        <w:numPr>
          <w:ilvl w:val="0"/>
          <w:numId w:val="26"/>
        </w:numPr>
        <w:jc w:val="both"/>
        <w:rPr>
          <w:sz w:val="21"/>
          <w:szCs w:val="21"/>
        </w:rPr>
      </w:pPr>
      <w:r w:rsidRPr="006E0DBF">
        <w:rPr>
          <w:sz w:val="21"/>
          <w:szCs w:val="21"/>
        </w:rPr>
        <w:t>The height, bulk, orientation, or location of a structure on a zoning lot; and</w:t>
      </w:r>
    </w:p>
    <w:p w14:paraId="44C95304" w14:textId="77777777" w:rsidR="00AE086A" w:rsidRPr="006E0DBF" w:rsidRDefault="002348FB" w:rsidP="002348FB">
      <w:pPr>
        <w:pStyle w:val="ListParagraph"/>
        <w:numPr>
          <w:ilvl w:val="0"/>
          <w:numId w:val="26"/>
        </w:numPr>
        <w:jc w:val="both"/>
        <w:rPr>
          <w:sz w:val="21"/>
          <w:szCs w:val="21"/>
        </w:rPr>
      </w:pPr>
      <w:r w:rsidRPr="006E0DBF">
        <w:rPr>
          <w:sz w:val="21"/>
          <w:szCs w:val="21"/>
        </w:rPr>
        <w:t>The use of buffering or screening to minimize visual impacts, to mitigate the impacts of light and noise, or to protect the privacy of neighbors.</w:t>
      </w:r>
    </w:p>
    <w:p w14:paraId="7A828708" w14:textId="77777777" w:rsidR="00AE086A" w:rsidRPr="006E0DBF" w:rsidRDefault="00AE086A" w:rsidP="00EC7BD9">
      <w:pPr>
        <w:ind w:left="720" w:hanging="720"/>
        <w:jc w:val="both"/>
        <w:rPr>
          <w:b/>
          <w:i/>
          <w:sz w:val="21"/>
          <w:szCs w:val="21"/>
        </w:rPr>
      </w:pPr>
      <w:r w:rsidRPr="006E0DBF">
        <w:rPr>
          <w:b/>
          <w:i/>
          <w:sz w:val="21"/>
          <w:szCs w:val="21"/>
        </w:rPr>
        <w:tab/>
        <w:t xml:space="preserve">Statutory Reference:  NCGS § 160D-702. </w:t>
      </w:r>
    </w:p>
    <w:p w14:paraId="7C834227" w14:textId="77777777" w:rsidR="00AE086A" w:rsidRPr="006E0DBF" w:rsidRDefault="00AE086A" w:rsidP="00AE086A">
      <w:pPr>
        <w:pStyle w:val="Heading2"/>
        <w:rPr>
          <w:rFonts w:eastAsia="Arial"/>
        </w:rPr>
      </w:pPr>
      <w:bookmarkStart w:id="13" w:name="_Toc132363091"/>
      <w:r w:rsidRPr="006E0DBF">
        <w:rPr>
          <w:rFonts w:eastAsia="Arial"/>
        </w:rPr>
        <w:t>9.2.   Building Design Elements Which Cannot Be Regulated</w:t>
      </w:r>
      <w:bookmarkEnd w:id="13"/>
    </w:p>
    <w:p w14:paraId="528DC2EF" w14:textId="77777777" w:rsidR="00AE086A" w:rsidRPr="006E0DBF" w:rsidRDefault="00AE086A" w:rsidP="00EC7BD9">
      <w:pPr>
        <w:ind w:left="720" w:hanging="720"/>
        <w:jc w:val="both"/>
        <w:rPr>
          <w:sz w:val="21"/>
          <w:szCs w:val="21"/>
        </w:rPr>
      </w:pPr>
      <w:r w:rsidRPr="006E0DBF">
        <w:rPr>
          <w:sz w:val="21"/>
          <w:szCs w:val="21"/>
        </w:rPr>
        <w:t>9.2.1.  NCGS § 160D-702 prohibits</w:t>
      </w:r>
      <w:r w:rsidRPr="006E0DBF">
        <w:rPr>
          <w:b/>
          <w:sz w:val="21"/>
          <w:szCs w:val="21"/>
        </w:rPr>
        <w:t xml:space="preserve"> </w:t>
      </w:r>
      <w:r w:rsidRPr="006E0DBF">
        <w:rPr>
          <w:sz w:val="21"/>
          <w:szCs w:val="21"/>
        </w:rPr>
        <w:t xml:space="preserve">the regulation by the Town of </w:t>
      </w:r>
      <w:r w:rsidR="00156C43" w:rsidRPr="006E0DBF">
        <w:rPr>
          <w:sz w:val="21"/>
          <w:szCs w:val="21"/>
        </w:rPr>
        <w:t>Red Springs</w:t>
      </w:r>
      <w:r w:rsidRPr="006E0DBF">
        <w:rPr>
          <w:sz w:val="21"/>
          <w:szCs w:val="21"/>
        </w:rPr>
        <w:t xml:space="preserve"> any of the building design elements</w:t>
      </w:r>
      <w:r w:rsidR="00704798" w:rsidRPr="006E0DBF">
        <w:rPr>
          <w:sz w:val="21"/>
          <w:szCs w:val="21"/>
        </w:rPr>
        <w:t xml:space="preserve"> listed below</w:t>
      </w:r>
      <w:r w:rsidR="00026068" w:rsidRPr="006E0DBF">
        <w:rPr>
          <w:sz w:val="21"/>
          <w:szCs w:val="21"/>
        </w:rPr>
        <w:t>. However, nothing in this State Law prevents the voluntarily consent by the owners of all the property to which building design elements may be applied as part of and in the course of the process of seeking and obtaining a zoning amendment or a zoning, subdivision, or development approval. Additionally, this State Law   shall not affect the validity or enforceability of private covenants or other contractual agreements among property owners relating to building design elements</w:t>
      </w:r>
      <w:r w:rsidR="00704798" w:rsidRPr="006E0DBF">
        <w:rPr>
          <w:sz w:val="21"/>
          <w:szCs w:val="21"/>
        </w:rPr>
        <w:t>.</w:t>
      </w:r>
    </w:p>
    <w:p w14:paraId="237C32E7" w14:textId="77777777" w:rsidR="002348FB" w:rsidRPr="006E0DBF" w:rsidRDefault="002348FB" w:rsidP="002348FB">
      <w:pPr>
        <w:pStyle w:val="ListParagraph"/>
        <w:numPr>
          <w:ilvl w:val="0"/>
          <w:numId w:val="31"/>
        </w:numPr>
        <w:jc w:val="both"/>
      </w:pPr>
      <w:r w:rsidRPr="006E0DBF">
        <w:rPr>
          <w:sz w:val="21"/>
          <w:szCs w:val="21"/>
        </w:rPr>
        <w:t>The</w:t>
      </w:r>
      <w:r w:rsidRPr="006E0DBF">
        <w:rPr>
          <w:b/>
          <w:sz w:val="21"/>
          <w:szCs w:val="21"/>
        </w:rPr>
        <w:t xml:space="preserve"> </w:t>
      </w:r>
      <w:r w:rsidRPr="006E0DBF">
        <w:t xml:space="preserve">exterior building color; </w:t>
      </w:r>
    </w:p>
    <w:p w14:paraId="6EB986DB" w14:textId="77777777" w:rsidR="002348FB" w:rsidRPr="006E0DBF" w:rsidRDefault="002348FB" w:rsidP="002348FB">
      <w:pPr>
        <w:pStyle w:val="ListParagraph"/>
        <w:numPr>
          <w:ilvl w:val="0"/>
          <w:numId w:val="31"/>
        </w:numPr>
        <w:jc w:val="both"/>
      </w:pPr>
      <w:r w:rsidRPr="006E0DBF">
        <w:rPr>
          <w:sz w:val="21"/>
          <w:szCs w:val="21"/>
        </w:rPr>
        <w:t>The</w:t>
      </w:r>
      <w:r w:rsidRPr="006E0DBF">
        <w:rPr>
          <w:b/>
          <w:sz w:val="21"/>
          <w:szCs w:val="21"/>
        </w:rPr>
        <w:t xml:space="preserve"> </w:t>
      </w:r>
      <w:r w:rsidRPr="006E0DBF">
        <w:t xml:space="preserve">type or style of exterior cladding material; </w:t>
      </w:r>
    </w:p>
    <w:p w14:paraId="5E776F93" w14:textId="77777777" w:rsidR="002348FB" w:rsidRPr="006E0DBF" w:rsidRDefault="002348FB" w:rsidP="002348FB">
      <w:pPr>
        <w:pStyle w:val="ListParagraph"/>
        <w:numPr>
          <w:ilvl w:val="0"/>
          <w:numId w:val="31"/>
        </w:numPr>
        <w:jc w:val="both"/>
      </w:pPr>
      <w:r w:rsidRPr="006E0DBF">
        <w:t xml:space="preserve">The style or materials of roof structures or porches; </w:t>
      </w:r>
    </w:p>
    <w:p w14:paraId="27004986" w14:textId="77777777" w:rsidR="002348FB" w:rsidRPr="006E0DBF" w:rsidRDefault="002348FB" w:rsidP="002348FB">
      <w:pPr>
        <w:pStyle w:val="ListParagraph"/>
        <w:numPr>
          <w:ilvl w:val="0"/>
          <w:numId w:val="31"/>
        </w:numPr>
        <w:jc w:val="both"/>
      </w:pPr>
      <w:r w:rsidRPr="006E0DBF">
        <w:lastRenderedPageBreak/>
        <w:t xml:space="preserve">The exterior nonstructural architectural ornamentation; </w:t>
      </w:r>
    </w:p>
    <w:p w14:paraId="51115B77" w14:textId="77777777" w:rsidR="002348FB" w:rsidRPr="006E0DBF" w:rsidRDefault="002348FB" w:rsidP="002348FB">
      <w:pPr>
        <w:pStyle w:val="ListParagraph"/>
        <w:numPr>
          <w:ilvl w:val="0"/>
          <w:numId w:val="31"/>
        </w:numPr>
        <w:jc w:val="both"/>
      </w:pPr>
      <w:r w:rsidRPr="006E0DBF">
        <w:t xml:space="preserve">The location or architectural styling of windows and doors, including garage doors; </w:t>
      </w:r>
    </w:p>
    <w:p w14:paraId="21EED081" w14:textId="77777777" w:rsidR="002348FB" w:rsidRPr="006E0DBF" w:rsidRDefault="002348FB" w:rsidP="002348FB">
      <w:pPr>
        <w:pStyle w:val="ListParagraph"/>
        <w:numPr>
          <w:ilvl w:val="0"/>
          <w:numId w:val="31"/>
        </w:numPr>
        <w:jc w:val="both"/>
      </w:pPr>
      <w:r w:rsidRPr="006E0DBF">
        <w:t>The number and types of rooms; and the interior layout of rooms.</w:t>
      </w:r>
    </w:p>
    <w:p w14:paraId="61C1AA65" w14:textId="77777777" w:rsidR="009B5F85" w:rsidRPr="006E0DBF" w:rsidRDefault="009B5F85" w:rsidP="009B5F85">
      <w:pPr>
        <w:ind w:firstLine="720"/>
        <w:jc w:val="both"/>
        <w:rPr>
          <w:b/>
          <w:i/>
          <w:sz w:val="21"/>
          <w:szCs w:val="21"/>
        </w:rPr>
      </w:pPr>
      <w:r w:rsidRPr="006E0DBF">
        <w:rPr>
          <w:b/>
          <w:i/>
          <w:sz w:val="21"/>
          <w:szCs w:val="21"/>
        </w:rPr>
        <w:t xml:space="preserve">Statutory Reference:  NCGS § 160D-702. </w:t>
      </w:r>
    </w:p>
    <w:p w14:paraId="5DB2D41C" w14:textId="77777777" w:rsidR="002348FB" w:rsidRPr="006E0DBF" w:rsidRDefault="002348FB" w:rsidP="002348FB">
      <w:pPr>
        <w:jc w:val="both"/>
      </w:pPr>
    </w:p>
    <w:p w14:paraId="308013D5" w14:textId="77777777" w:rsidR="002348FB" w:rsidRPr="006E0DBF" w:rsidRDefault="002348FB" w:rsidP="002348FB">
      <w:pPr>
        <w:pStyle w:val="Heading2"/>
        <w:rPr>
          <w:rFonts w:eastAsia="Arial"/>
        </w:rPr>
      </w:pPr>
      <w:bookmarkStart w:id="14" w:name="_Toc132363092"/>
      <w:r w:rsidRPr="006E0DBF">
        <w:rPr>
          <w:rFonts w:eastAsia="Arial"/>
        </w:rPr>
        <w:t>9.3.   Regulation of Land or Structures Subject to the NC Residential Code for One- and Two-Family Dwellings.</w:t>
      </w:r>
      <w:bookmarkEnd w:id="14"/>
    </w:p>
    <w:p w14:paraId="3C85AE2B" w14:textId="61C1B7D2" w:rsidR="002348FB" w:rsidRPr="006E0DBF" w:rsidRDefault="002348FB" w:rsidP="00026068">
      <w:pPr>
        <w:ind w:left="630" w:hanging="630"/>
        <w:jc w:val="both"/>
      </w:pPr>
      <w:r w:rsidRPr="006E0DBF">
        <w:t>9.3</w:t>
      </w:r>
      <w:r w:rsidR="005237FC">
        <w:t>.</w:t>
      </w:r>
      <w:r w:rsidRPr="006E0DBF">
        <w:t xml:space="preserve">1.   Pursuant to </w:t>
      </w:r>
      <w:r w:rsidRPr="006E0DBF">
        <w:rPr>
          <w:sz w:val="21"/>
          <w:szCs w:val="21"/>
        </w:rPr>
        <w:t xml:space="preserve">NCGS § 160D-702, the Town of </w:t>
      </w:r>
      <w:r w:rsidR="00156C43" w:rsidRPr="006E0DBF">
        <w:rPr>
          <w:sz w:val="21"/>
          <w:szCs w:val="21"/>
        </w:rPr>
        <w:t>Red Springs</w:t>
      </w:r>
      <w:r w:rsidRPr="006E0DBF">
        <w:rPr>
          <w:sz w:val="21"/>
          <w:szCs w:val="21"/>
        </w:rPr>
        <w:t xml:space="preserve"> a not </w:t>
      </w:r>
      <w:r w:rsidRPr="006E0DBF">
        <w:t>set a minimum square footage of any structures subject to regulation under the North Carolina Residential Code for One- and Two-Family Dwellings.</w:t>
      </w:r>
      <w:r w:rsidR="009B5F85" w:rsidRPr="006E0DBF">
        <w:t xml:space="preserve"> This State adopted code applies exclusively to one- and two-family dwellings and townhouses and makes possible the incorporation of new materials and building designs, and provisions that do not give preferential treatment to particular types or classes of materials, products or methods of construction. </w:t>
      </w:r>
    </w:p>
    <w:p w14:paraId="6F776EA7" w14:textId="77777777" w:rsidR="009B5F85" w:rsidRPr="006E0DBF" w:rsidRDefault="009B5F85" w:rsidP="00704798">
      <w:pPr>
        <w:ind w:left="1980" w:hanging="540"/>
      </w:pPr>
      <w:r w:rsidRPr="006E0DBF">
        <w:t xml:space="preserve">A.  </w:t>
      </w:r>
      <w:r w:rsidR="00704798" w:rsidRPr="006E0DBF">
        <w:tab/>
      </w:r>
      <w:r w:rsidRPr="006E0DBF">
        <w:t>A zoning regulation shall not set a minimum square footage of any structures subject to regulation under the North Carolina Residential Code for One- and Two-Family Dwellings.</w:t>
      </w:r>
    </w:p>
    <w:p w14:paraId="53DCDE00" w14:textId="77777777" w:rsidR="009B5F85" w:rsidRPr="006E0DBF" w:rsidRDefault="009B5F85" w:rsidP="009B5F85">
      <w:pPr>
        <w:ind w:left="720" w:hanging="720"/>
        <w:jc w:val="both"/>
        <w:rPr>
          <w:b/>
          <w:i/>
          <w:sz w:val="21"/>
          <w:szCs w:val="21"/>
        </w:rPr>
      </w:pPr>
      <w:r w:rsidRPr="006E0DBF">
        <w:rPr>
          <w:b/>
          <w:i/>
          <w:sz w:val="21"/>
          <w:szCs w:val="21"/>
        </w:rPr>
        <w:tab/>
        <w:t xml:space="preserve">Statutory Reference:  NCGS § 160D-702. </w:t>
      </w:r>
    </w:p>
    <w:p w14:paraId="5B3D7E0A" w14:textId="77777777" w:rsidR="00704798" w:rsidRPr="006E0DBF" w:rsidRDefault="00704798" w:rsidP="00704798">
      <w:pPr>
        <w:pStyle w:val="ListParagraph"/>
        <w:numPr>
          <w:ilvl w:val="0"/>
          <w:numId w:val="33"/>
        </w:numPr>
        <w:jc w:val="both"/>
        <w:rPr>
          <w:b/>
          <w:i/>
          <w:sz w:val="21"/>
          <w:szCs w:val="21"/>
        </w:rPr>
      </w:pPr>
      <w:r w:rsidRPr="006E0DBF">
        <w:t xml:space="preserve">Any regulation relating to building design elements adopted under this Chapter may not be applied to any structures subject to regulation under the North Carolina Residential Code for One- and Two-Family Dwellings except under one or more of the following circumstances: </w:t>
      </w:r>
    </w:p>
    <w:p w14:paraId="61192FE1" w14:textId="77777777" w:rsidR="00704798" w:rsidRPr="006E0DBF" w:rsidRDefault="00704798" w:rsidP="00704798">
      <w:pPr>
        <w:pStyle w:val="ListParagraph"/>
        <w:ind w:left="1890"/>
        <w:jc w:val="both"/>
        <w:rPr>
          <w:b/>
          <w:i/>
          <w:sz w:val="21"/>
          <w:szCs w:val="21"/>
        </w:rPr>
      </w:pPr>
    </w:p>
    <w:p w14:paraId="1E4EBA4F" w14:textId="77777777" w:rsidR="00704798" w:rsidRPr="006E0DBF" w:rsidRDefault="00704798" w:rsidP="00704798">
      <w:pPr>
        <w:pStyle w:val="ListParagraph"/>
        <w:ind w:left="2790" w:hanging="540"/>
        <w:jc w:val="both"/>
      </w:pPr>
      <w:r w:rsidRPr="006E0DBF">
        <w:t xml:space="preserve">(1) </w:t>
      </w:r>
      <w:r w:rsidRPr="006E0DBF">
        <w:tab/>
        <w:t xml:space="preserve">The structures are located in an area designated as a local historic district pursuant to Part 4 of Article 9 of this Chapter. </w:t>
      </w:r>
    </w:p>
    <w:p w14:paraId="4D4E2DEF" w14:textId="77777777" w:rsidR="00704798" w:rsidRPr="006E0DBF" w:rsidRDefault="00704798" w:rsidP="00704798">
      <w:pPr>
        <w:pStyle w:val="ListParagraph"/>
        <w:ind w:left="2790" w:hanging="540"/>
        <w:jc w:val="both"/>
      </w:pPr>
      <w:r w:rsidRPr="006E0DBF">
        <w:t xml:space="preserve">(2) </w:t>
      </w:r>
      <w:r w:rsidRPr="006E0DBF">
        <w:tab/>
        <w:t xml:space="preserve">The structures are located in an area designated as a historic district on the National Register of Historic Places. </w:t>
      </w:r>
    </w:p>
    <w:p w14:paraId="4B44FD5E" w14:textId="77777777" w:rsidR="00704798" w:rsidRPr="006E0DBF" w:rsidRDefault="00704798" w:rsidP="00704798">
      <w:pPr>
        <w:pStyle w:val="ListParagraph"/>
        <w:ind w:left="2790" w:hanging="540"/>
        <w:jc w:val="both"/>
      </w:pPr>
      <w:r w:rsidRPr="006E0DBF">
        <w:t xml:space="preserve">(3) </w:t>
      </w:r>
      <w:r w:rsidRPr="006E0DBF">
        <w:tab/>
        <w:t xml:space="preserve">The structures are individually designated as local, State, or national historic landmarks. </w:t>
      </w:r>
    </w:p>
    <w:p w14:paraId="30B8ED4B" w14:textId="77777777" w:rsidR="00704798" w:rsidRPr="006E0DBF" w:rsidRDefault="00704798" w:rsidP="00704798">
      <w:pPr>
        <w:pStyle w:val="ListParagraph"/>
        <w:ind w:left="2790" w:hanging="540"/>
        <w:jc w:val="both"/>
      </w:pPr>
      <w:r w:rsidRPr="006E0DBF">
        <w:t xml:space="preserve">(4) </w:t>
      </w:r>
      <w:r w:rsidRPr="006E0DBF">
        <w:tab/>
        <w:t xml:space="preserve">The regulations are directly and substantially related to the requirements of applicable safety codes adopted under G.S. 143-138. </w:t>
      </w:r>
    </w:p>
    <w:p w14:paraId="41743089" w14:textId="77777777" w:rsidR="00704798" w:rsidRPr="006E0DBF" w:rsidRDefault="00704798" w:rsidP="00704798">
      <w:pPr>
        <w:pStyle w:val="ListParagraph"/>
        <w:ind w:left="2790" w:hanging="540"/>
        <w:jc w:val="both"/>
      </w:pPr>
      <w:r w:rsidRPr="006E0DBF">
        <w:t xml:space="preserve">(5) </w:t>
      </w:r>
      <w:r w:rsidRPr="006E0DBF">
        <w:tab/>
        <w:t xml:space="preserve">Where the regulations are applied to manufactured housing in a manner consistent with G.S. 160D-908 and federal law. NC General Statutes - Chapter 160D Article 7 2 </w:t>
      </w:r>
    </w:p>
    <w:p w14:paraId="2176CCE4" w14:textId="77777777" w:rsidR="00026068" w:rsidRPr="006E0DBF" w:rsidRDefault="00704798" w:rsidP="00704798">
      <w:pPr>
        <w:pStyle w:val="ListParagraph"/>
        <w:ind w:left="2790" w:hanging="540"/>
        <w:jc w:val="both"/>
        <w:rPr>
          <w:b/>
          <w:i/>
          <w:sz w:val="21"/>
          <w:szCs w:val="21"/>
        </w:rPr>
      </w:pPr>
      <w:r w:rsidRPr="006E0DBF">
        <w:t xml:space="preserve">(6) </w:t>
      </w:r>
      <w:r w:rsidRPr="006E0DBF">
        <w:tab/>
        <w:t>Where the regulations are adopted as a condition of participation in the National Flood Insurance Program.</w:t>
      </w:r>
    </w:p>
    <w:p w14:paraId="659F077D" w14:textId="77777777" w:rsidR="00704798" w:rsidRPr="006E0DBF" w:rsidRDefault="00704798" w:rsidP="00704798">
      <w:pPr>
        <w:jc w:val="both"/>
        <w:rPr>
          <w:b/>
          <w:i/>
          <w:sz w:val="21"/>
          <w:szCs w:val="21"/>
        </w:rPr>
      </w:pPr>
      <w:r w:rsidRPr="006E0DBF">
        <w:rPr>
          <w:b/>
          <w:i/>
          <w:sz w:val="21"/>
          <w:szCs w:val="21"/>
        </w:rPr>
        <w:tab/>
        <w:t xml:space="preserve">Statutory Reference:  NCGS § 160D-702. </w:t>
      </w:r>
    </w:p>
    <w:p w14:paraId="20EF3D40" w14:textId="77777777" w:rsidR="00AE086A" w:rsidRPr="006E0DBF" w:rsidRDefault="00AE086A" w:rsidP="00026068">
      <w:pPr>
        <w:jc w:val="both"/>
        <w:rPr>
          <w:b/>
          <w:i/>
          <w:sz w:val="21"/>
          <w:szCs w:val="21"/>
        </w:rPr>
      </w:pPr>
    </w:p>
    <w:p w14:paraId="150D76E0" w14:textId="77777777" w:rsidR="00BD5739" w:rsidRPr="006E0DBF" w:rsidRDefault="00026068" w:rsidP="00EC7BD9">
      <w:pPr>
        <w:pStyle w:val="Heading2"/>
        <w:rPr>
          <w:rFonts w:eastAsia="Arial"/>
        </w:rPr>
      </w:pPr>
      <w:bookmarkStart w:id="15" w:name="_Toc42838801"/>
      <w:bookmarkStart w:id="16" w:name="_Toc70757428"/>
      <w:bookmarkStart w:id="17" w:name="_Toc132363093"/>
      <w:r w:rsidRPr="006E0DBF">
        <w:rPr>
          <w:rFonts w:eastAsia="Arial"/>
        </w:rPr>
        <w:lastRenderedPageBreak/>
        <w:t>9.4</w:t>
      </w:r>
      <w:r w:rsidR="00BD5739" w:rsidRPr="006E0DBF">
        <w:rPr>
          <w:rFonts w:eastAsia="Arial"/>
        </w:rPr>
        <w:t>.   Standards Applicable to All Districts.</w:t>
      </w:r>
      <w:bookmarkEnd w:id="15"/>
      <w:bookmarkEnd w:id="16"/>
      <w:bookmarkEnd w:id="17"/>
    </w:p>
    <w:p w14:paraId="409632D0" w14:textId="77777777" w:rsidR="00BD5739" w:rsidRPr="006E0DBF" w:rsidRDefault="00026068" w:rsidP="00EC7BD9">
      <w:pPr>
        <w:jc w:val="both"/>
        <w:rPr>
          <w:rFonts w:cstheme="minorHAnsi"/>
          <w:sz w:val="21"/>
          <w:szCs w:val="21"/>
        </w:rPr>
      </w:pPr>
      <w:r w:rsidRPr="006E0DBF">
        <w:rPr>
          <w:rFonts w:cstheme="minorHAnsi"/>
          <w:sz w:val="21"/>
          <w:szCs w:val="21"/>
        </w:rPr>
        <w:t>9.4</w:t>
      </w:r>
      <w:r w:rsidR="00BD5739" w:rsidRPr="006E0DBF">
        <w:rPr>
          <w:rFonts w:cstheme="minorHAnsi"/>
          <w:sz w:val="21"/>
          <w:szCs w:val="21"/>
        </w:rPr>
        <w:t xml:space="preserve">.1.  </w:t>
      </w:r>
      <w:r w:rsidR="00BD5739" w:rsidRPr="006E0DBF">
        <w:rPr>
          <w:rFonts w:cstheme="minorHAnsi"/>
          <w:b/>
          <w:sz w:val="21"/>
          <w:szCs w:val="21"/>
        </w:rPr>
        <w:t>Minimum Lot Area.</w:t>
      </w:r>
    </w:p>
    <w:p w14:paraId="5D281B52" w14:textId="77777777" w:rsidR="00BD5739" w:rsidRPr="006E0DBF" w:rsidRDefault="00BD5739" w:rsidP="00EC7BD9">
      <w:pPr>
        <w:numPr>
          <w:ilvl w:val="0"/>
          <w:numId w:val="13"/>
        </w:numPr>
        <w:tabs>
          <w:tab w:val="left" w:pos="-1440"/>
          <w:tab w:val="left" w:pos="-720"/>
          <w:tab w:val="left" w:pos="1802"/>
          <w:tab w:val="left" w:pos="2145"/>
          <w:tab w:val="left" w:pos="3600"/>
          <w:tab w:val="decimal" w:pos="5316"/>
        </w:tabs>
        <w:spacing w:after="200" w:line="276" w:lineRule="auto"/>
        <w:ind w:left="1260"/>
        <w:contextualSpacing/>
        <w:jc w:val="both"/>
        <w:rPr>
          <w:rFonts w:cstheme="minorHAnsi"/>
          <w:sz w:val="21"/>
          <w:szCs w:val="21"/>
        </w:rPr>
      </w:pPr>
      <w:r w:rsidRPr="006E0DBF">
        <w:rPr>
          <w:rFonts w:cstheme="minorHAnsi"/>
          <w:sz w:val="21"/>
          <w:szCs w:val="21"/>
        </w:rPr>
        <w:t>The minimum lot sizes set forth in this Article are permissible only if and to the extent that adequate water and sewer facilities are or can be made available to serve the lots.  Where public water and sewer services are not available, a greater lot area may be required. The designation of “C” (use with conditions) or “S” (Special Use Permit required) will indicate this as may be required.</w:t>
      </w:r>
    </w:p>
    <w:p w14:paraId="66ACF6BF" w14:textId="77777777" w:rsidR="00BD5739" w:rsidRPr="006E0DBF" w:rsidRDefault="00BD5739" w:rsidP="00EC7BD9">
      <w:pPr>
        <w:ind w:left="1260"/>
        <w:jc w:val="both"/>
        <w:rPr>
          <w:rFonts w:ascii="Arial" w:hAnsi="Arial" w:cs="Calibri"/>
          <w:i/>
          <w:spacing w:val="2"/>
          <w:sz w:val="18"/>
          <w:szCs w:val="18"/>
          <w:shd w:val="clear" w:color="auto" w:fill="FFFFFF"/>
        </w:rPr>
      </w:pPr>
    </w:p>
    <w:p w14:paraId="1482F50D" w14:textId="77777777" w:rsidR="00BD5739" w:rsidRPr="006E0DBF" w:rsidRDefault="00BD5739" w:rsidP="00EC7BD9">
      <w:pPr>
        <w:numPr>
          <w:ilvl w:val="0"/>
          <w:numId w:val="13"/>
        </w:numPr>
        <w:tabs>
          <w:tab w:val="left" w:pos="-1440"/>
          <w:tab w:val="left" w:pos="-720"/>
          <w:tab w:val="left" w:pos="1802"/>
          <w:tab w:val="left" w:pos="2145"/>
          <w:tab w:val="left" w:pos="3600"/>
          <w:tab w:val="decimal" w:pos="5316"/>
        </w:tabs>
        <w:spacing w:after="200" w:line="276" w:lineRule="auto"/>
        <w:ind w:left="1260"/>
        <w:contextualSpacing/>
        <w:jc w:val="both"/>
        <w:rPr>
          <w:rFonts w:cstheme="minorHAnsi"/>
          <w:bCs/>
          <w:sz w:val="21"/>
          <w:szCs w:val="21"/>
        </w:rPr>
      </w:pPr>
      <w:r w:rsidRPr="006E0DBF">
        <w:rPr>
          <w:rFonts w:cstheme="minorHAnsi"/>
          <w:sz w:val="21"/>
          <w:szCs w:val="21"/>
        </w:rPr>
        <w:t xml:space="preserve">Deviations from the applicable lot size requirements of this Article may be made under special circumstances, for nonconforming lots in accordance with </w:t>
      </w:r>
      <w:r w:rsidR="00F61344" w:rsidRPr="006E0DBF">
        <w:rPr>
          <w:rFonts w:cstheme="minorHAnsi"/>
          <w:bCs/>
          <w:sz w:val="21"/>
          <w:szCs w:val="21"/>
        </w:rPr>
        <w:t>Article 18.</w:t>
      </w:r>
    </w:p>
    <w:p w14:paraId="7EFFAA44" w14:textId="77777777" w:rsidR="00BD5739" w:rsidRPr="006E0DBF" w:rsidRDefault="00BD5739" w:rsidP="00BD5739">
      <w:pPr>
        <w:tabs>
          <w:tab w:val="left" w:pos="-1440"/>
          <w:tab w:val="left" w:pos="-720"/>
          <w:tab w:val="left" w:pos="1802"/>
          <w:tab w:val="left" w:pos="2145"/>
          <w:tab w:val="left" w:pos="3600"/>
          <w:tab w:val="decimal" w:pos="5316"/>
        </w:tabs>
        <w:jc w:val="both"/>
        <w:rPr>
          <w:rFonts w:ascii="Arial" w:hAnsi="Arial" w:cs="Arial"/>
          <w:b/>
          <w:i/>
          <w:strike/>
          <w:sz w:val="20"/>
          <w:szCs w:val="20"/>
        </w:rPr>
      </w:pPr>
    </w:p>
    <w:p w14:paraId="3133FBE6" w14:textId="77777777" w:rsidR="00BD5739" w:rsidRPr="006E0DBF" w:rsidRDefault="00026068" w:rsidP="00EC7BD9">
      <w:pPr>
        <w:tabs>
          <w:tab w:val="left" w:pos="-1440"/>
          <w:tab w:val="left" w:pos="-720"/>
          <w:tab w:val="left" w:pos="1802"/>
          <w:tab w:val="left" w:pos="2145"/>
          <w:tab w:val="left" w:pos="3600"/>
          <w:tab w:val="decimal" w:pos="5316"/>
        </w:tabs>
        <w:jc w:val="both"/>
        <w:rPr>
          <w:rFonts w:ascii="Arial" w:hAnsi="Arial" w:cs="Arial"/>
          <w:b/>
          <w:i/>
          <w:strike/>
          <w:sz w:val="20"/>
          <w:szCs w:val="20"/>
        </w:rPr>
      </w:pPr>
      <w:r w:rsidRPr="006E0DBF">
        <w:rPr>
          <w:rFonts w:cstheme="minorHAnsi"/>
          <w:sz w:val="21"/>
          <w:szCs w:val="21"/>
        </w:rPr>
        <w:t>9.4</w:t>
      </w:r>
      <w:r w:rsidR="00BD5739" w:rsidRPr="006E0DBF">
        <w:rPr>
          <w:rFonts w:cstheme="minorHAnsi"/>
          <w:sz w:val="21"/>
          <w:szCs w:val="21"/>
        </w:rPr>
        <w:t xml:space="preserve">.2.  </w:t>
      </w:r>
      <w:r w:rsidR="00BD5739" w:rsidRPr="006E0DBF">
        <w:rPr>
          <w:rFonts w:cstheme="minorHAnsi"/>
          <w:b/>
          <w:sz w:val="21"/>
          <w:szCs w:val="21"/>
        </w:rPr>
        <w:t>Minimum Lot Width.</w:t>
      </w:r>
    </w:p>
    <w:p w14:paraId="32537083" w14:textId="77777777" w:rsidR="00BD5739" w:rsidRPr="006E0DBF" w:rsidRDefault="00BD5739" w:rsidP="00EC7BD9">
      <w:pPr>
        <w:numPr>
          <w:ilvl w:val="0"/>
          <w:numId w:val="14"/>
        </w:numPr>
        <w:tabs>
          <w:tab w:val="left" w:pos="1802"/>
          <w:tab w:val="left" w:pos="2400"/>
          <w:tab w:val="left" w:pos="3000"/>
          <w:tab w:val="left" w:pos="3600"/>
        </w:tabs>
        <w:spacing w:after="200" w:line="276" w:lineRule="auto"/>
        <w:ind w:left="1440" w:hanging="540"/>
        <w:contextualSpacing/>
        <w:jc w:val="both"/>
        <w:rPr>
          <w:rFonts w:cstheme="minorHAnsi"/>
          <w:sz w:val="21"/>
          <w:szCs w:val="21"/>
        </w:rPr>
      </w:pPr>
      <w:r w:rsidRPr="006E0DBF">
        <w:rPr>
          <w:rFonts w:cstheme="minorHAnsi"/>
          <w:sz w:val="21"/>
          <w:szCs w:val="21"/>
        </w:rPr>
        <w:t>The lot width shall be measured along a straight line connecting the points at which a line that demarcates the required setback from the street intersects with side property lines.</w:t>
      </w:r>
    </w:p>
    <w:p w14:paraId="46100FC8" w14:textId="77777777" w:rsidR="00BD5739" w:rsidRPr="006E0DBF" w:rsidRDefault="00BD5739" w:rsidP="00EC7BD9">
      <w:pPr>
        <w:tabs>
          <w:tab w:val="left" w:pos="1802"/>
          <w:tab w:val="left" w:pos="2400"/>
          <w:tab w:val="left" w:pos="3000"/>
          <w:tab w:val="left" w:pos="3600"/>
        </w:tabs>
        <w:ind w:left="1440" w:hanging="540"/>
        <w:contextualSpacing/>
        <w:jc w:val="both"/>
        <w:rPr>
          <w:rFonts w:cstheme="minorHAnsi"/>
          <w:sz w:val="21"/>
          <w:szCs w:val="21"/>
        </w:rPr>
      </w:pPr>
    </w:p>
    <w:p w14:paraId="713A3C5A" w14:textId="77777777" w:rsidR="00BD5739" w:rsidRPr="006E0DBF" w:rsidRDefault="00BD5739" w:rsidP="00EC7BD9">
      <w:pPr>
        <w:numPr>
          <w:ilvl w:val="0"/>
          <w:numId w:val="14"/>
        </w:numPr>
        <w:tabs>
          <w:tab w:val="left" w:pos="1802"/>
          <w:tab w:val="left" w:pos="2400"/>
          <w:tab w:val="left" w:pos="3000"/>
          <w:tab w:val="left" w:pos="3600"/>
        </w:tabs>
        <w:spacing w:after="200" w:line="276" w:lineRule="auto"/>
        <w:ind w:left="1440" w:hanging="540"/>
        <w:contextualSpacing/>
        <w:jc w:val="both"/>
        <w:rPr>
          <w:rFonts w:cstheme="minorHAnsi"/>
          <w:sz w:val="21"/>
          <w:szCs w:val="21"/>
        </w:rPr>
      </w:pPr>
      <w:r w:rsidRPr="006E0DBF">
        <w:rPr>
          <w:rFonts w:cstheme="minorHAnsi"/>
          <w:sz w:val="21"/>
          <w:szCs w:val="21"/>
        </w:rPr>
        <w:t>No lot created after the effective date of this Ordinance that is less than the recommended width shall be entitled to a variance from any building setback requirement.</w:t>
      </w:r>
    </w:p>
    <w:p w14:paraId="622A3A96" w14:textId="77777777" w:rsidR="00BD5739" w:rsidRPr="006E0DBF" w:rsidRDefault="00BD5739" w:rsidP="00EC7BD9">
      <w:pPr>
        <w:tabs>
          <w:tab w:val="left" w:pos="1802"/>
          <w:tab w:val="left" w:pos="2400"/>
          <w:tab w:val="left" w:pos="3000"/>
          <w:tab w:val="left" w:pos="3600"/>
        </w:tabs>
        <w:ind w:left="1440" w:hanging="540"/>
        <w:contextualSpacing/>
        <w:jc w:val="both"/>
        <w:rPr>
          <w:rFonts w:cstheme="minorHAnsi"/>
          <w:sz w:val="21"/>
          <w:szCs w:val="21"/>
        </w:rPr>
      </w:pPr>
    </w:p>
    <w:p w14:paraId="091669EE" w14:textId="77777777" w:rsidR="00BD5739" w:rsidRPr="006E0DBF" w:rsidRDefault="00BD5739" w:rsidP="00EC7BD9">
      <w:pPr>
        <w:numPr>
          <w:ilvl w:val="0"/>
          <w:numId w:val="14"/>
        </w:numPr>
        <w:tabs>
          <w:tab w:val="left" w:pos="1802"/>
          <w:tab w:val="left" w:pos="2400"/>
          <w:tab w:val="left" w:pos="3000"/>
          <w:tab w:val="left" w:pos="3600"/>
        </w:tabs>
        <w:spacing w:after="200" w:line="276" w:lineRule="auto"/>
        <w:ind w:left="1440" w:hanging="540"/>
        <w:contextualSpacing/>
        <w:jc w:val="both"/>
        <w:rPr>
          <w:rFonts w:cstheme="minorHAnsi"/>
          <w:bCs/>
          <w:sz w:val="21"/>
          <w:szCs w:val="21"/>
        </w:rPr>
      </w:pPr>
      <w:r w:rsidRPr="006E0DBF">
        <w:rPr>
          <w:rFonts w:cstheme="minorHAnsi"/>
          <w:sz w:val="21"/>
          <w:szCs w:val="21"/>
        </w:rPr>
        <w:t xml:space="preserve">Deviations from the applicable lot width requirements of this Section may be made for nonconforming lots in accordance with </w:t>
      </w:r>
      <w:r w:rsidR="00F61344" w:rsidRPr="006E0DBF">
        <w:rPr>
          <w:rFonts w:cstheme="minorHAnsi"/>
          <w:bCs/>
          <w:sz w:val="21"/>
          <w:szCs w:val="21"/>
        </w:rPr>
        <w:t>Article 18.</w:t>
      </w:r>
    </w:p>
    <w:p w14:paraId="3BEA9658" w14:textId="77777777" w:rsidR="00BD5739" w:rsidRPr="006E0DBF" w:rsidRDefault="00BD5739" w:rsidP="00EC7BD9">
      <w:pPr>
        <w:tabs>
          <w:tab w:val="left" w:pos="1802"/>
          <w:tab w:val="left" w:pos="2400"/>
          <w:tab w:val="left" w:pos="3000"/>
          <w:tab w:val="left" w:pos="3600"/>
        </w:tabs>
        <w:ind w:left="1440" w:hanging="540"/>
        <w:contextualSpacing/>
        <w:jc w:val="both"/>
        <w:rPr>
          <w:rFonts w:cstheme="minorHAnsi"/>
          <w:sz w:val="21"/>
          <w:szCs w:val="21"/>
        </w:rPr>
      </w:pPr>
    </w:p>
    <w:p w14:paraId="3196815D" w14:textId="77777777" w:rsidR="00BD5739" w:rsidRPr="006E0DBF" w:rsidRDefault="00BD5739" w:rsidP="00EC7BD9">
      <w:pPr>
        <w:numPr>
          <w:ilvl w:val="0"/>
          <w:numId w:val="14"/>
        </w:numPr>
        <w:tabs>
          <w:tab w:val="left" w:pos="1080"/>
          <w:tab w:val="left" w:pos="1802"/>
          <w:tab w:val="left" w:pos="2400"/>
          <w:tab w:val="left" w:pos="3000"/>
          <w:tab w:val="left" w:pos="3600"/>
        </w:tabs>
        <w:spacing w:after="200" w:line="276" w:lineRule="auto"/>
        <w:ind w:left="1440" w:hanging="540"/>
        <w:contextualSpacing/>
        <w:jc w:val="both"/>
        <w:rPr>
          <w:rFonts w:cstheme="minorHAnsi"/>
          <w:sz w:val="21"/>
          <w:szCs w:val="21"/>
        </w:rPr>
      </w:pPr>
      <w:r w:rsidRPr="006E0DBF">
        <w:rPr>
          <w:rFonts w:cstheme="minorHAnsi"/>
          <w:sz w:val="21"/>
          <w:szCs w:val="21"/>
        </w:rPr>
        <w:t>Minimum lot width requirements for individual units in a condominium or townhouse project are waived.  However, the development parcel must adhere to the minimum lot width requirements of the zoning district in which it is located.</w:t>
      </w:r>
    </w:p>
    <w:p w14:paraId="75EDACFD" w14:textId="77777777" w:rsidR="00BD5739" w:rsidRPr="006E0DBF" w:rsidRDefault="00BD5739" w:rsidP="00BD5739">
      <w:pPr>
        <w:tabs>
          <w:tab w:val="left" w:pos="1080"/>
          <w:tab w:val="left" w:pos="1802"/>
          <w:tab w:val="left" w:pos="2400"/>
          <w:tab w:val="left" w:pos="3000"/>
          <w:tab w:val="left" w:pos="3600"/>
        </w:tabs>
        <w:jc w:val="both"/>
        <w:rPr>
          <w:rFonts w:cstheme="minorHAnsi"/>
          <w:sz w:val="21"/>
          <w:szCs w:val="21"/>
        </w:rPr>
      </w:pPr>
    </w:p>
    <w:p w14:paraId="3A126ECE" w14:textId="77777777" w:rsidR="00BD5739" w:rsidRPr="006E0DBF" w:rsidRDefault="00026068" w:rsidP="00EC7BD9">
      <w:pPr>
        <w:tabs>
          <w:tab w:val="left" w:pos="1802"/>
          <w:tab w:val="left" w:pos="2400"/>
          <w:tab w:val="left" w:pos="3000"/>
          <w:tab w:val="left" w:pos="3600"/>
        </w:tabs>
        <w:jc w:val="both"/>
        <w:rPr>
          <w:rFonts w:cstheme="minorHAnsi"/>
          <w:b/>
          <w:sz w:val="21"/>
          <w:szCs w:val="21"/>
        </w:rPr>
      </w:pPr>
      <w:r w:rsidRPr="006E0DBF">
        <w:rPr>
          <w:rFonts w:cstheme="minorHAnsi"/>
          <w:sz w:val="21"/>
          <w:szCs w:val="21"/>
        </w:rPr>
        <w:t>9.4</w:t>
      </w:r>
      <w:r w:rsidR="00BD5739" w:rsidRPr="006E0DBF">
        <w:rPr>
          <w:rFonts w:cstheme="minorHAnsi"/>
          <w:sz w:val="21"/>
          <w:szCs w:val="21"/>
        </w:rPr>
        <w:t>.3.</w:t>
      </w:r>
      <w:r w:rsidR="00BD5739" w:rsidRPr="006E0DBF">
        <w:rPr>
          <w:rFonts w:cstheme="minorHAnsi"/>
          <w:b/>
          <w:sz w:val="21"/>
          <w:szCs w:val="21"/>
        </w:rPr>
        <w:t xml:space="preserve">  Building Height.</w:t>
      </w:r>
    </w:p>
    <w:p w14:paraId="7031A947" w14:textId="77777777" w:rsidR="00BD5739" w:rsidRPr="006E0DBF" w:rsidRDefault="00BD5739" w:rsidP="00EC7BD9">
      <w:pPr>
        <w:widowControl w:val="0"/>
        <w:numPr>
          <w:ilvl w:val="0"/>
          <w:numId w:val="15"/>
        </w:numPr>
        <w:autoSpaceDE w:val="0"/>
        <w:autoSpaceDN w:val="0"/>
        <w:adjustRightInd w:val="0"/>
        <w:spacing w:after="0" w:line="240" w:lineRule="auto"/>
        <w:ind w:left="1350" w:hanging="450"/>
        <w:jc w:val="both"/>
        <w:rPr>
          <w:rFonts w:eastAsia="Times New Roman" w:cstheme="minorHAnsi"/>
          <w:sz w:val="21"/>
          <w:szCs w:val="21"/>
        </w:rPr>
      </w:pPr>
      <w:r w:rsidRPr="006E0DBF">
        <w:rPr>
          <w:rFonts w:eastAsia="Times New Roman" w:cstheme="minorHAnsi"/>
          <w:sz w:val="21"/>
          <w:szCs w:val="21"/>
        </w:rPr>
        <w:t xml:space="preserve">The vertical distance measured from the average elevation of the proposed finished grade at the front of the structure to one of the following (see Figure 9.1: Building Height Measurement): </w:t>
      </w:r>
    </w:p>
    <w:p w14:paraId="3C37FDD5" w14:textId="77777777" w:rsidR="00BD5739" w:rsidRPr="006E0DBF" w:rsidRDefault="00BD5739" w:rsidP="00BD5739">
      <w:pPr>
        <w:widowControl w:val="0"/>
        <w:autoSpaceDE w:val="0"/>
        <w:autoSpaceDN w:val="0"/>
        <w:adjustRightInd w:val="0"/>
        <w:spacing w:after="0" w:line="240" w:lineRule="auto"/>
        <w:ind w:left="765"/>
        <w:jc w:val="both"/>
        <w:rPr>
          <w:rFonts w:eastAsia="Times New Roman" w:cstheme="minorHAnsi"/>
          <w:sz w:val="21"/>
          <w:szCs w:val="21"/>
        </w:rPr>
      </w:pPr>
    </w:p>
    <w:p w14:paraId="4B11A3BA" w14:textId="77777777" w:rsidR="00BD5739" w:rsidRPr="006E0DBF" w:rsidRDefault="00BD5739" w:rsidP="00EC7BD9">
      <w:pPr>
        <w:widowControl w:val="0"/>
        <w:numPr>
          <w:ilvl w:val="3"/>
          <w:numId w:val="4"/>
        </w:numPr>
        <w:autoSpaceDE w:val="0"/>
        <w:autoSpaceDN w:val="0"/>
        <w:adjustRightInd w:val="0"/>
        <w:spacing w:after="0" w:line="240" w:lineRule="auto"/>
        <w:ind w:left="1890"/>
        <w:jc w:val="both"/>
        <w:rPr>
          <w:rFonts w:eastAsia="Times New Roman" w:cstheme="minorHAnsi"/>
          <w:sz w:val="21"/>
          <w:szCs w:val="21"/>
        </w:rPr>
      </w:pPr>
      <w:r w:rsidRPr="006E0DBF">
        <w:rPr>
          <w:rFonts w:eastAsia="Times New Roman" w:cstheme="minorHAnsi"/>
          <w:sz w:val="21"/>
          <w:szCs w:val="21"/>
        </w:rPr>
        <w:t xml:space="preserve">The midpoint between eave and ridgeline on a simple sloped roof (e.g., gable or hip roof) or curved roof (e.g., barrel roof); </w:t>
      </w:r>
    </w:p>
    <w:p w14:paraId="7EC2FE1E" w14:textId="77777777" w:rsidR="00156C43" w:rsidRPr="006E0DBF" w:rsidRDefault="00156C43" w:rsidP="00156C43">
      <w:pPr>
        <w:widowControl w:val="0"/>
        <w:autoSpaceDE w:val="0"/>
        <w:autoSpaceDN w:val="0"/>
        <w:adjustRightInd w:val="0"/>
        <w:spacing w:after="0" w:line="240" w:lineRule="auto"/>
        <w:ind w:left="1890"/>
        <w:jc w:val="both"/>
        <w:rPr>
          <w:rFonts w:eastAsia="Times New Roman" w:cstheme="minorHAnsi"/>
          <w:sz w:val="21"/>
          <w:szCs w:val="21"/>
        </w:rPr>
      </w:pPr>
    </w:p>
    <w:p w14:paraId="199BC627" w14:textId="77777777" w:rsidR="00BD5739" w:rsidRPr="006E0DBF" w:rsidRDefault="00BD5739" w:rsidP="00EC7BD9">
      <w:pPr>
        <w:widowControl w:val="0"/>
        <w:numPr>
          <w:ilvl w:val="3"/>
          <w:numId w:val="4"/>
        </w:numPr>
        <w:autoSpaceDE w:val="0"/>
        <w:autoSpaceDN w:val="0"/>
        <w:adjustRightInd w:val="0"/>
        <w:spacing w:after="0" w:line="240" w:lineRule="auto"/>
        <w:ind w:left="1890"/>
        <w:jc w:val="both"/>
        <w:rPr>
          <w:rFonts w:eastAsia="Times New Roman" w:cstheme="minorHAnsi"/>
          <w:sz w:val="21"/>
          <w:szCs w:val="21"/>
        </w:rPr>
      </w:pPr>
      <w:r w:rsidRPr="006E0DBF">
        <w:rPr>
          <w:rFonts w:eastAsia="Times New Roman" w:cstheme="minorHAnsi"/>
          <w:sz w:val="21"/>
          <w:szCs w:val="21"/>
        </w:rPr>
        <w:t xml:space="preserve">Where there are multiple roof planes (e.g., gambrel or mansard roof), the highest midpoint on a sloped or curved roof surface or the highest flat roof plane, whichever is highest; or </w:t>
      </w:r>
    </w:p>
    <w:p w14:paraId="080D8663" w14:textId="77777777" w:rsidR="00156C43" w:rsidRPr="006E0DBF" w:rsidRDefault="00156C43" w:rsidP="00156C43">
      <w:pPr>
        <w:widowControl w:val="0"/>
        <w:autoSpaceDE w:val="0"/>
        <w:autoSpaceDN w:val="0"/>
        <w:adjustRightInd w:val="0"/>
        <w:spacing w:after="0" w:line="240" w:lineRule="auto"/>
        <w:ind w:left="1890"/>
        <w:jc w:val="both"/>
        <w:rPr>
          <w:rFonts w:eastAsia="Times New Roman" w:cstheme="minorHAnsi"/>
          <w:sz w:val="21"/>
          <w:szCs w:val="21"/>
        </w:rPr>
      </w:pPr>
    </w:p>
    <w:p w14:paraId="09E92AA2" w14:textId="77777777" w:rsidR="00BD5739" w:rsidRPr="006E0DBF" w:rsidRDefault="00BD5739" w:rsidP="00EC7BD9">
      <w:pPr>
        <w:widowControl w:val="0"/>
        <w:numPr>
          <w:ilvl w:val="3"/>
          <w:numId w:val="4"/>
        </w:numPr>
        <w:autoSpaceDE w:val="0"/>
        <w:autoSpaceDN w:val="0"/>
        <w:adjustRightInd w:val="0"/>
        <w:spacing w:after="0" w:line="240" w:lineRule="auto"/>
        <w:ind w:left="1890"/>
        <w:jc w:val="both"/>
        <w:rPr>
          <w:rFonts w:eastAsia="Times New Roman" w:cstheme="minorHAnsi"/>
          <w:sz w:val="21"/>
          <w:szCs w:val="21"/>
        </w:rPr>
      </w:pPr>
      <w:r w:rsidRPr="006E0DBF">
        <w:rPr>
          <w:rFonts w:eastAsia="Times New Roman" w:cstheme="minorHAnsi"/>
          <w:sz w:val="21"/>
          <w:szCs w:val="21"/>
        </w:rPr>
        <w:t xml:space="preserve">The highest roof plane on a flat roof (not including any parapet wall). Appurtenances usually required to be placed above the roof level and not intended for human occupancy (e.g., antennas, chimneys, solar panels) shall not count toward the building height. </w:t>
      </w:r>
    </w:p>
    <w:p w14:paraId="511531D6" w14:textId="77777777" w:rsidR="00BD5739" w:rsidRPr="006E0DBF" w:rsidRDefault="00BD5739" w:rsidP="00BD5739">
      <w:pPr>
        <w:widowControl w:val="0"/>
        <w:autoSpaceDE w:val="0"/>
        <w:autoSpaceDN w:val="0"/>
        <w:adjustRightInd w:val="0"/>
        <w:spacing w:after="0" w:line="240" w:lineRule="auto"/>
        <w:ind w:left="2160"/>
        <w:jc w:val="both"/>
        <w:rPr>
          <w:rFonts w:eastAsia="Times New Roman" w:cstheme="minorHAnsi"/>
          <w:sz w:val="21"/>
          <w:szCs w:val="21"/>
        </w:rPr>
      </w:pPr>
    </w:p>
    <w:p w14:paraId="3525C64B" w14:textId="77777777" w:rsidR="00BD5739" w:rsidRPr="006E0DBF" w:rsidRDefault="00BD5739" w:rsidP="00BD5739">
      <w:pPr>
        <w:tabs>
          <w:tab w:val="left" w:pos="1802"/>
          <w:tab w:val="left" w:pos="2400"/>
          <w:tab w:val="left" w:pos="3000"/>
          <w:tab w:val="left" w:pos="3600"/>
        </w:tabs>
        <w:ind w:left="1440" w:hanging="720"/>
        <w:jc w:val="both"/>
        <w:rPr>
          <w:rFonts w:eastAsia="Calibri" w:cs="Calibri"/>
          <w:b/>
          <w:bCs/>
          <w:i/>
          <w:iCs/>
          <w:spacing w:val="5"/>
          <w:sz w:val="21"/>
        </w:rPr>
      </w:pPr>
      <w:r w:rsidRPr="006E0DBF">
        <w:rPr>
          <w:rFonts w:eastAsia="Calibri" w:cs="Calibri"/>
          <w:b/>
          <w:bCs/>
          <w:i/>
          <w:iCs/>
          <w:spacing w:val="5"/>
          <w:sz w:val="21"/>
        </w:rPr>
        <w:lastRenderedPageBreak/>
        <w:t>Figure 9.1: Building Height Measurement</w:t>
      </w:r>
    </w:p>
    <w:p w14:paraId="05350623" w14:textId="77777777" w:rsidR="00BD5739" w:rsidRPr="006E0DBF" w:rsidRDefault="00BD5739" w:rsidP="00EC7BD9">
      <w:pPr>
        <w:tabs>
          <w:tab w:val="left" w:pos="1802"/>
          <w:tab w:val="left" w:pos="2400"/>
          <w:tab w:val="left" w:pos="3000"/>
          <w:tab w:val="left" w:pos="3600"/>
        </w:tabs>
        <w:ind w:left="1440" w:hanging="1260"/>
        <w:jc w:val="both"/>
        <w:rPr>
          <w:rFonts w:cstheme="minorHAnsi"/>
          <w:sz w:val="21"/>
          <w:szCs w:val="21"/>
        </w:rPr>
      </w:pPr>
      <w:r w:rsidRPr="006E0DBF">
        <w:rPr>
          <w:rFonts w:cstheme="minorHAnsi"/>
          <w:noProof/>
          <w:sz w:val="21"/>
          <w:szCs w:val="21"/>
        </w:rPr>
        <w:drawing>
          <wp:inline distT="0" distB="0" distL="0" distR="0" wp14:anchorId="362811A2" wp14:editId="3A393D95">
            <wp:extent cx="5943600" cy="1804416"/>
            <wp:effectExtent l="19050" t="19050" r="19050" b="247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804416"/>
                    </a:xfrm>
                    <a:prstGeom prst="rect">
                      <a:avLst/>
                    </a:prstGeom>
                    <a:noFill/>
                    <a:ln w="9525">
                      <a:solidFill>
                        <a:sysClr val="windowText" lastClr="000000"/>
                      </a:solidFill>
                    </a:ln>
                  </pic:spPr>
                </pic:pic>
              </a:graphicData>
            </a:graphic>
          </wp:inline>
        </w:drawing>
      </w:r>
    </w:p>
    <w:p w14:paraId="5E392CDA" w14:textId="77777777" w:rsidR="00BD5739" w:rsidRPr="006E0DBF" w:rsidRDefault="00026068" w:rsidP="00EC7BD9">
      <w:pPr>
        <w:tabs>
          <w:tab w:val="left" w:pos="1080"/>
          <w:tab w:val="left" w:pos="1802"/>
          <w:tab w:val="left" w:pos="2400"/>
          <w:tab w:val="left" w:pos="3000"/>
          <w:tab w:val="left" w:pos="3600"/>
        </w:tabs>
        <w:jc w:val="both"/>
        <w:rPr>
          <w:rFonts w:cstheme="minorHAnsi"/>
          <w:b/>
          <w:sz w:val="21"/>
          <w:szCs w:val="21"/>
        </w:rPr>
      </w:pPr>
      <w:r w:rsidRPr="006E0DBF">
        <w:rPr>
          <w:rFonts w:cstheme="minorHAnsi"/>
          <w:sz w:val="21"/>
          <w:szCs w:val="21"/>
        </w:rPr>
        <w:t>9.4</w:t>
      </w:r>
      <w:r w:rsidR="00BD5739" w:rsidRPr="006E0DBF">
        <w:rPr>
          <w:rFonts w:cstheme="minorHAnsi"/>
          <w:sz w:val="21"/>
          <w:szCs w:val="21"/>
        </w:rPr>
        <w:t xml:space="preserve">.4.    </w:t>
      </w:r>
      <w:r w:rsidR="00BD5739" w:rsidRPr="006E0DBF">
        <w:rPr>
          <w:rFonts w:cstheme="minorHAnsi"/>
          <w:b/>
          <w:sz w:val="21"/>
          <w:szCs w:val="21"/>
        </w:rPr>
        <w:t>Lot Access Requirements.</w:t>
      </w:r>
    </w:p>
    <w:p w14:paraId="527A939E" w14:textId="72BCB8C1" w:rsidR="00BD5739" w:rsidRPr="006E0DBF" w:rsidRDefault="00EC7BD9" w:rsidP="00EC7BD9">
      <w:pPr>
        <w:numPr>
          <w:ilvl w:val="0"/>
          <w:numId w:val="16"/>
        </w:numPr>
        <w:tabs>
          <w:tab w:val="left" w:pos="1080"/>
          <w:tab w:val="left" w:pos="1802"/>
          <w:tab w:val="left" w:pos="2400"/>
          <w:tab w:val="left" w:pos="3000"/>
          <w:tab w:val="left" w:pos="3600"/>
        </w:tabs>
        <w:spacing w:after="200" w:line="276" w:lineRule="auto"/>
        <w:ind w:left="1440" w:hanging="540"/>
        <w:contextualSpacing/>
        <w:jc w:val="both"/>
        <w:rPr>
          <w:rFonts w:cstheme="minorHAnsi"/>
          <w:sz w:val="21"/>
          <w:szCs w:val="21"/>
        </w:rPr>
      </w:pPr>
      <w:r w:rsidRPr="006E0DBF">
        <w:rPr>
          <w:rFonts w:cstheme="minorHAnsi"/>
          <w:sz w:val="21"/>
          <w:szCs w:val="21"/>
        </w:rPr>
        <w:t xml:space="preserve">      </w:t>
      </w:r>
      <w:r w:rsidR="00BD5739" w:rsidRPr="006E0DBF">
        <w:rPr>
          <w:rFonts w:cstheme="minorHAnsi"/>
          <w:sz w:val="21"/>
          <w:szCs w:val="21"/>
        </w:rPr>
        <w:t xml:space="preserve">Subject to the remaining provisions of this Section, every lot or parcel to be built upon shall abut a public or private street or a private easement and no structure shall be built upon a lot which does not </w:t>
      </w:r>
      <w:r w:rsidR="00C21C00" w:rsidRPr="006E0DBF">
        <w:rPr>
          <w:rFonts w:cstheme="minorHAnsi"/>
          <w:sz w:val="21"/>
          <w:szCs w:val="21"/>
        </w:rPr>
        <w:t>about</w:t>
      </w:r>
      <w:r w:rsidR="00BD5739" w:rsidRPr="006E0DBF">
        <w:rPr>
          <w:rFonts w:cstheme="minorHAnsi"/>
          <w:sz w:val="21"/>
          <w:szCs w:val="21"/>
        </w:rPr>
        <w:t xml:space="preserve"> a public or private street or a private easement.  </w:t>
      </w:r>
    </w:p>
    <w:p w14:paraId="437DE7DE" w14:textId="77777777" w:rsidR="00BD5739" w:rsidRPr="006E0DBF" w:rsidRDefault="00BD5739" w:rsidP="00EC7BD9">
      <w:pPr>
        <w:tabs>
          <w:tab w:val="left" w:pos="1080"/>
          <w:tab w:val="left" w:pos="1802"/>
          <w:tab w:val="left" w:pos="2400"/>
          <w:tab w:val="left" w:pos="3000"/>
          <w:tab w:val="left" w:pos="3600"/>
        </w:tabs>
        <w:ind w:left="1440" w:hanging="540"/>
        <w:contextualSpacing/>
        <w:jc w:val="both"/>
        <w:rPr>
          <w:rFonts w:cstheme="minorHAnsi"/>
          <w:sz w:val="21"/>
          <w:szCs w:val="21"/>
        </w:rPr>
      </w:pPr>
    </w:p>
    <w:p w14:paraId="503516D3" w14:textId="77777777" w:rsidR="00BD5739" w:rsidRPr="006E0DBF" w:rsidRDefault="00EC7BD9" w:rsidP="00EC7BD9">
      <w:pPr>
        <w:numPr>
          <w:ilvl w:val="0"/>
          <w:numId w:val="16"/>
        </w:numPr>
        <w:tabs>
          <w:tab w:val="left" w:pos="1080"/>
          <w:tab w:val="left" w:pos="1802"/>
          <w:tab w:val="left" w:pos="2400"/>
          <w:tab w:val="left" w:pos="3000"/>
          <w:tab w:val="left" w:pos="3600"/>
        </w:tabs>
        <w:spacing w:after="200" w:line="276" w:lineRule="auto"/>
        <w:ind w:left="1440" w:hanging="540"/>
        <w:contextualSpacing/>
        <w:jc w:val="both"/>
        <w:rPr>
          <w:rFonts w:cstheme="minorHAnsi"/>
          <w:sz w:val="21"/>
          <w:szCs w:val="21"/>
        </w:rPr>
      </w:pPr>
      <w:r w:rsidRPr="006E0DBF">
        <w:rPr>
          <w:rFonts w:cstheme="minorHAnsi"/>
          <w:sz w:val="21"/>
          <w:szCs w:val="21"/>
        </w:rPr>
        <w:t xml:space="preserve">       </w:t>
      </w:r>
      <w:r w:rsidR="00BD5739" w:rsidRPr="006E0DBF">
        <w:rPr>
          <w:rFonts w:cstheme="minorHAnsi"/>
          <w:sz w:val="21"/>
          <w:szCs w:val="21"/>
        </w:rPr>
        <w:t xml:space="preserve">Every lot or parcel shall have a driveway access that meets or exceeds the requirements of the NCDOT. </w:t>
      </w:r>
    </w:p>
    <w:p w14:paraId="1FB97B10" w14:textId="77777777" w:rsidR="00EC7BD9" w:rsidRPr="006E0DBF" w:rsidRDefault="00EC7BD9" w:rsidP="00EC7BD9">
      <w:pPr>
        <w:tabs>
          <w:tab w:val="left" w:pos="1080"/>
          <w:tab w:val="left" w:pos="1802"/>
          <w:tab w:val="left" w:pos="2400"/>
          <w:tab w:val="left" w:pos="3000"/>
          <w:tab w:val="left" w:pos="3600"/>
        </w:tabs>
        <w:jc w:val="both"/>
        <w:rPr>
          <w:sz w:val="20"/>
          <w:szCs w:val="20"/>
        </w:rPr>
      </w:pPr>
    </w:p>
    <w:p w14:paraId="29B2E98F" w14:textId="77777777" w:rsidR="00BD5739" w:rsidRPr="006E0DBF" w:rsidRDefault="00EC7BD9" w:rsidP="00EC7BD9">
      <w:pPr>
        <w:tabs>
          <w:tab w:val="left" w:pos="1080"/>
          <w:tab w:val="left" w:pos="1802"/>
          <w:tab w:val="left" w:pos="2400"/>
          <w:tab w:val="left" w:pos="3000"/>
          <w:tab w:val="left" w:pos="3600"/>
        </w:tabs>
        <w:jc w:val="both"/>
        <w:rPr>
          <w:rFonts w:cstheme="minorHAnsi"/>
          <w:sz w:val="20"/>
          <w:szCs w:val="20"/>
        </w:rPr>
      </w:pPr>
      <w:r w:rsidRPr="006E0DBF">
        <w:rPr>
          <w:sz w:val="20"/>
          <w:szCs w:val="20"/>
        </w:rPr>
        <w:t xml:space="preserve">NOTE:  </w:t>
      </w:r>
      <w:r w:rsidR="00BD5739" w:rsidRPr="006E0DBF">
        <w:rPr>
          <w:sz w:val="20"/>
          <w:szCs w:val="20"/>
        </w:rPr>
        <w:t xml:space="preserve">Current NCDOT Requirement:  A driveway with two-way operations shall have a minimum 20 foot and a maximum of </w:t>
      </w:r>
      <w:r w:rsidRPr="006E0DBF">
        <w:rPr>
          <w:sz w:val="20"/>
          <w:szCs w:val="20"/>
        </w:rPr>
        <w:t>36-foot</w:t>
      </w:r>
      <w:r w:rsidR="00BD5739" w:rsidRPr="006E0DBF">
        <w:rPr>
          <w:sz w:val="20"/>
          <w:szCs w:val="20"/>
        </w:rPr>
        <w:t xml:space="preserve"> width. A driveway with one-way operation shall have a minimum 12 foot and a maximum </w:t>
      </w:r>
      <w:r w:rsidRPr="006E0DBF">
        <w:rPr>
          <w:sz w:val="20"/>
          <w:szCs w:val="20"/>
        </w:rPr>
        <w:t>24-foot</w:t>
      </w:r>
      <w:r w:rsidR="00BD5739" w:rsidRPr="006E0DBF">
        <w:rPr>
          <w:sz w:val="20"/>
          <w:szCs w:val="20"/>
        </w:rPr>
        <w:t xml:space="preserve"> width. The need for wider driveways will be considered on a case-by-case basis only after justification of actual necessity, but should not exceed 50 feet. </w:t>
      </w:r>
      <w:r w:rsidR="00BD5739" w:rsidRPr="006E0DBF">
        <w:rPr>
          <w:b/>
          <w:i/>
          <w:sz w:val="20"/>
          <w:szCs w:val="20"/>
        </w:rPr>
        <w:t>Policy on Street and Driveway Access to North Carolina Highways, July 2003.</w:t>
      </w:r>
    </w:p>
    <w:p w14:paraId="4FB6D722" w14:textId="77777777" w:rsidR="00BD5739" w:rsidRPr="006E0DBF" w:rsidRDefault="00BD5739" w:rsidP="00EC7BD9">
      <w:pPr>
        <w:numPr>
          <w:ilvl w:val="0"/>
          <w:numId w:val="16"/>
        </w:numPr>
        <w:tabs>
          <w:tab w:val="left" w:pos="1802"/>
          <w:tab w:val="left" w:pos="2400"/>
          <w:tab w:val="left" w:pos="3000"/>
          <w:tab w:val="left" w:pos="3600"/>
        </w:tabs>
        <w:spacing w:after="200" w:line="276" w:lineRule="auto"/>
        <w:ind w:left="1440"/>
        <w:contextualSpacing/>
        <w:jc w:val="both"/>
        <w:rPr>
          <w:rFonts w:cstheme="minorHAnsi"/>
          <w:sz w:val="21"/>
          <w:szCs w:val="21"/>
        </w:rPr>
      </w:pPr>
      <w:r w:rsidRPr="006E0DBF">
        <w:rPr>
          <w:rFonts w:cstheme="minorHAnsi"/>
          <w:sz w:val="21"/>
          <w:szCs w:val="21"/>
        </w:rPr>
        <w:t>Lot access requirements for individual units in condominium and townhouse projects are waived.  However, the individual units shall have right of access through common areas containing private streets and/or private drives.</w:t>
      </w:r>
    </w:p>
    <w:p w14:paraId="3468186E" w14:textId="77777777" w:rsidR="00BD5739" w:rsidRPr="006E0DBF" w:rsidRDefault="00BD5739" w:rsidP="00BD5739">
      <w:pPr>
        <w:jc w:val="both"/>
        <w:rPr>
          <w:rFonts w:cstheme="minorHAnsi"/>
          <w:sz w:val="21"/>
          <w:szCs w:val="21"/>
        </w:rPr>
      </w:pPr>
    </w:p>
    <w:p w14:paraId="187E0F14" w14:textId="77777777" w:rsidR="00BD5739" w:rsidRPr="006E0DBF" w:rsidRDefault="00026068" w:rsidP="00EC7BD9">
      <w:pPr>
        <w:tabs>
          <w:tab w:val="left" w:pos="2400"/>
          <w:tab w:val="left" w:pos="3000"/>
          <w:tab w:val="left" w:pos="3600"/>
        </w:tabs>
        <w:ind w:left="720" w:hanging="720"/>
        <w:jc w:val="both"/>
        <w:rPr>
          <w:rFonts w:cstheme="minorHAnsi"/>
          <w:sz w:val="21"/>
          <w:szCs w:val="21"/>
        </w:rPr>
      </w:pPr>
      <w:r w:rsidRPr="006E0DBF">
        <w:rPr>
          <w:rFonts w:cstheme="minorHAnsi"/>
          <w:sz w:val="21"/>
          <w:szCs w:val="21"/>
        </w:rPr>
        <w:t>9.4</w:t>
      </w:r>
      <w:r w:rsidR="00BD5739" w:rsidRPr="006E0DBF">
        <w:rPr>
          <w:rFonts w:cstheme="minorHAnsi"/>
          <w:sz w:val="21"/>
          <w:szCs w:val="21"/>
        </w:rPr>
        <w:t xml:space="preserve">.5. </w:t>
      </w:r>
      <w:r w:rsidR="00BD5739" w:rsidRPr="006E0DBF">
        <w:rPr>
          <w:rFonts w:cstheme="minorHAnsi"/>
          <w:sz w:val="21"/>
          <w:szCs w:val="21"/>
        </w:rPr>
        <w:tab/>
      </w:r>
      <w:r w:rsidR="00BD5739" w:rsidRPr="006E0DBF">
        <w:rPr>
          <w:rFonts w:cstheme="minorHAnsi"/>
          <w:b/>
          <w:sz w:val="21"/>
          <w:szCs w:val="21"/>
        </w:rPr>
        <w:t>Building Setback Requirements.</w:t>
      </w:r>
    </w:p>
    <w:p w14:paraId="371520F2" w14:textId="77777777" w:rsidR="00EC7BD9" w:rsidRPr="006E0DBF" w:rsidRDefault="00BD5739" w:rsidP="00EC7BD9">
      <w:pPr>
        <w:pStyle w:val="ListParagraph"/>
        <w:numPr>
          <w:ilvl w:val="0"/>
          <w:numId w:val="21"/>
        </w:numPr>
        <w:tabs>
          <w:tab w:val="left" w:pos="1802"/>
          <w:tab w:val="left" w:pos="2400"/>
          <w:tab w:val="left" w:pos="3000"/>
          <w:tab w:val="left" w:pos="3600"/>
        </w:tabs>
        <w:spacing w:after="200" w:line="276" w:lineRule="auto"/>
        <w:ind w:left="1530"/>
        <w:jc w:val="both"/>
        <w:rPr>
          <w:rFonts w:cstheme="minorHAnsi"/>
          <w:sz w:val="21"/>
          <w:szCs w:val="21"/>
        </w:rPr>
      </w:pPr>
      <w:r w:rsidRPr="006E0DBF">
        <w:rPr>
          <w:rFonts w:cstheme="minorHAnsi"/>
          <w:sz w:val="21"/>
          <w:szCs w:val="21"/>
        </w:rPr>
        <w:t>Setback distances shall be measured from the street right-of-way line, street centerline, or property line to a point on the lot that is the nearest extension of any part of the building that is substantially a part of a building itself and not a mere appendage to it nor a building part allowed to encroach into a setback.</w:t>
      </w:r>
    </w:p>
    <w:p w14:paraId="409DC3F9" w14:textId="77777777" w:rsidR="00EC7BD9" w:rsidRPr="006E0DBF" w:rsidRDefault="00EC7BD9" w:rsidP="00EC7BD9">
      <w:pPr>
        <w:pStyle w:val="ListParagraph"/>
        <w:tabs>
          <w:tab w:val="left" w:pos="1802"/>
          <w:tab w:val="left" w:pos="2400"/>
          <w:tab w:val="left" w:pos="3000"/>
          <w:tab w:val="left" w:pos="3600"/>
        </w:tabs>
        <w:spacing w:after="200" w:line="276" w:lineRule="auto"/>
        <w:ind w:left="1530"/>
        <w:jc w:val="both"/>
        <w:rPr>
          <w:rFonts w:cstheme="minorHAnsi"/>
          <w:sz w:val="21"/>
          <w:szCs w:val="21"/>
        </w:rPr>
      </w:pPr>
    </w:p>
    <w:p w14:paraId="7F73FC0C" w14:textId="77777777" w:rsidR="00BD5739" w:rsidRPr="006E0DBF" w:rsidRDefault="00BD5739" w:rsidP="00EC7BD9">
      <w:pPr>
        <w:pStyle w:val="ListParagraph"/>
        <w:numPr>
          <w:ilvl w:val="0"/>
          <w:numId w:val="21"/>
        </w:numPr>
        <w:tabs>
          <w:tab w:val="left" w:pos="1802"/>
          <w:tab w:val="left" w:pos="2400"/>
          <w:tab w:val="left" w:pos="3000"/>
          <w:tab w:val="left" w:pos="3600"/>
        </w:tabs>
        <w:spacing w:after="200" w:line="276" w:lineRule="auto"/>
        <w:ind w:left="1530"/>
        <w:jc w:val="both"/>
        <w:rPr>
          <w:rFonts w:cstheme="minorHAnsi"/>
          <w:sz w:val="21"/>
          <w:szCs w:val="21"/>
        </w:rPr>
      </w:pPr>
      <w:r w:rsidRPr="006E0DBF">
        <w:rPr>
          <w:rFonts w:cstheme="minorHAnsi"/>
          <w:sz w:val="21"/>
          <w:szCs w:val="21"/>
        </w:rPr>
        <w:t>Building setbacks from approved private streets shall be measured from the private street right-of-way, private street easement, or the boundary line of the common area reserved for the private street.</w:t>
      </w:r>
    </w:p>
    <w:p w14:paraId="1F995B56" w14:textId="77777777" w:rsidR="00EC7BD9" w:rsidRPr="006E0DBF" w:rsidRDefault="00EC7BD9" w:rsidP="00EC7BD9">
      <w:pPr>
        <w:pStyle w:val="ListParagraph"/>
        <w:tabs>
          <w:tab w:val="left" w:pos="1802"/>
          <w:tab w:val="left" w:pos="2400"/>
          <w:tab w:val="left" w:pos="3000"/>
          <w:tab w:val="left" w:pos="3600"/>
        </w:tabs>
        <w:spacing w:after="200" w:line="276" w:lineRule="auto"/>
        <w:ind w:left="1530"/>
        <w:jc w:val="both"/>
        <w:rPr>
          <w:rFonts w:cstheme="minorHAnsi"/>
          <w:sz w:val="21"/>
          <w:szCs w:val="21"/>
        </w:rPr>
      </w:pPr>
    </w:p>
    <w:p w14:paraId="5951B933" w14:textId="77777777" w:rsidR="00EC7BD9" w:rsidRPr="006E0DBF" w:rsidRDefault="00BD5739" w:rsidP="00EC7BD9">
      <w:pPr>
        <w:pStyle w:val="ListParagraph"/>
        <w:numPr>
          <w:ilvl w:val="0"/>
          <w:numId w:val="21"/>
        </w:numPr>
        <w:tabs>
          <w:tab w:val="left" w:pos="1802"/>
          <w:tab w:val="left" w:pos="2400"/>
          <w:tab w:val="left" w:pos="3000"/>
          <w:tab w:val="left" w:pos="3600"/>
        </w:tabs>
        <w:spacing w:after="200" w:line="276" w:lineRule="auto"/>
        <w:ind w:left="1530"/>
        <w:jc w:val="both"/>
        <w:rPr>
          <w:rFonts w:cstheme="minorHAnsi"/>
          <w:sz w:val="21"/>
          <w:szCs w:val="21"/>
        </w:rPr>
      </w:pPr>
      <w:r w:rsidRPr="006E0DBF">
        <w:rPr>
          <w:rFonts w:cstheme="minorHAnsi"/>
          <w:sz w:val="21"/>
          <w:szCs w:val="21"/>
        </w:rPr>
        <w:t xml:space="preserve">Setbacks for flag lots and lots served by access easements shall comply with the requirements of the district in which they are located. </w:t>
      </w:r>
    </w:p>
    <w:p w14:paraId="2F3AB3E4" w14:textId="77777777" w:rsidR="00EC7BD9" w:rsidRPr="006E0DBF" w:rsidRDefault="00EC7BD9" w:rsidP="00EC7BD9">
      <w:pPr>
        <w:pStyle w:val="ListParagraph"/>
        <w:tabs>
          <w:tab w:val="left" w:pos="1802"/>
          <w:tab w:val="left" w:pos="2400"/>
          <w:tab w:val="left" w:pos="3000"/>
          <w:tab w:val="left" w:pos="3600"/>
        </w:tabs>
        <w:spacing w:after="200" w:line="276" w:lineRule="auto"/>
        <w:ind w:left="1530"/>
        <w:jc w:val="both"/>
        <w:rPr>
          <w:rFonts w:cstheme="minorHAnsi"/>
          <w:sz w:val="21"/>
          <w:szCs w:val="21"/>
        </w:rPr>
      </w:pPr>
    </w:p>
    <w:p w14:paraId="7A140DE9" w14:textId="77777777" w:rsidR="00BD5739" w:rsidRPr="006E0DBF" w:rsidRDefault="00BD5739" w:rsidP="00EC7BD9">
      <w:pPr>
        <w:pStyle w:val="ListParagraph"/>
        <w:numPr>
          <w:ilvl w:val="0"/>
          <w:numId w:val="21"/>
        </w:numPr>
        <w:tabs>
          <w:tab w:val="left" w:pos="1802"/>
          <w:tab w:val="left" w:pos="2400"/>
          <w:tab w:val="left" w:pos="3000"/>
          <w:tab w:val="left" w:pos="3600"/>
        </w:tabs>
        <w:spacing w:after="200" w:line="276" w:lineRule="auto"/>
        <w:ind w:left="1530"/>
        <w:jc w:val="both"/>
        <w:rPr>
          <w:rFonts w:cstheme="minorHAnsi"/>
          <w:sz w:val="21"/>
          <w:szCs w:val="21"/>
        </w:rPr>
      </w:pPr>
      <w:r w:rsidRPr="006E0DBF">
        <w:rPr>
          <w:rFonts w:cstheme="minorHAnsi"/>
          <w:sz w:val="21"/>
          <w:szCs w:val="21"/>
        </w:rPr>
        <w:lastRenderedPageBreak/>
        <w:t>Where fifty percent or more of the lots in a recorded subdivision on the same side of the block as the lot in question are developed with less than the required street setbacks, the average setback of the two principal buildings nearest that lot shall be observed as the required minimum setback.</w:t>
      </w:r>
    </w:p>
    <w:p w14:paraId="6E66ACE9" w14:textId="77777777" w:rsidR="00EC7BD9" w:rsidRPr="006E0DBF" w:rsidRDefault="00EC7BD9" w:rsidP="00EC7BD9">
      <w:pPr>
        <w:pStyle w:val="ListParagraph"/>
        <w:tabs>
          <w:tab w:val="left" w:pos="1802"/>
          <w:tab w:val="left" w:pos="2400"/>
          <w:tab w:val="left" w:pos="3000"/>
          <w:tab w:val="left" w:pos="3600"/>
        </w:tabs>
        <w:spacing w:after="200" w:line="276" w:lineRule="auto"/>
        <w:ind w:left="1530"/>
        <w:jc w:val="both"/>
        <w:rPr>
          <w:rFonts w:cstheme="minorHAnsi"/>
          <w:sz w:val="21"/>
          <w:szCs w:val="21"/>
        </w:rPr>
      </w:pPr>
    </w:p>
    <w:p w14:paraId="74045DDA" w14:textId="77777777" w:rsidR="00BD5739" w:rsidRPr="006E0DBF" w:rsidRDefault="00BD5739" w:rsidP="00EC7BD9">
      <w:pPr>
        <w:pStyle w:val="ListParagraph"/>
        <w:numPr>
          <w:ilvl w:val="0"/>
          <w:numId w:val="21"/>
        </w:numPr>
        <w:tabs>
          <w:tab w:val="left" w:pos="1802"/>
          <w:tab w:val="left" w:pos="2400"/>
          <w:tab w:val="left" w:pos="3000"/>
          <w:tab w:val="left" w:pos="3600"/>
        </w:tabs>
        <w:spacing w:after="200" w:line="276" w:lineRule="auto"/>
        <w:ind w:left="1530"/>
        <w:jc w:val="both"/>
        <w:rPr>
          <w:rFonts w:cstheme="minorHAnsi"/>
          <w:sz w:val="21"/>
          <w:szCs w:val="21"/>
        </w:rPr>
      </w:pPr>
      <w:r w:rsidRPr="006E0DBF">
        <w:rPr>
          <w:rFonts w:cstheme="minorHAnsi"/>
          <w:sz w:val="21"/>
          <w:szCs w:val="21"/>
        </w:rPr>
        <w:t>Deviations from the applicable setback requirements of this Section may be made for nonconforming lots.</w:t>
      </w:r>
    </w:p>
    <w:p w14:paraId="66917419" w14:textId="77777777" w:rsidR="00BD5739" w:rsidRPr="006E0DBF" w:rsidRDefault="00BD5739" w:rsidP="00BD5739">
      <w:pPr>
        <w:tabs>
          <w:tab w:val="left" w:pos="1080"/>
          <w:tab w:val="left" w:pos="1802"/>
          <w:tab w:val="left" w:pos="2400"/>
          <w:tab w:val="left" w:pos="3000"/>
          <w:tab w:val="left" w:pos="3600"/>
        </w:tabs>
        <w:jc w:val="both"/>
        <w:rPr>
          <w:rFonts w:cstheme="minorHAnsi"/>
          <w:sz w:val="21"/>
          <w:szCs w:val="21"/>
        </w:rPr>
      </w:pPr>
    </w:p>
    <w:p w14:paraId="751FBF51" w14:textId="77777777" w:rsidR="00BD5739" w:rsidRPr="006E0DBF" w:rsidRDefault="00026068" w:rsidP="00EC7BD9">
      <w:pPr>
        <w:tabs>
          <w:tab w:val="left" w:pos="1802"/>
          <w:tab w:val="left" w:pos="2400"/>
          <w:tab w:val="left" w:pos="3000"/>
          <w:tab w:val="left" w:pos="3600"/>
        </w:tabs>
        <w:ind w:left="720" w:hanging="720"/>
        <w:jc w:val="both"/>
        <w:rPr>
          <w:rFonts w:cstheme="minorHAnsi"/>
          <w:b/>
          <w:sz w:val="21"/>
          <w:szCs w:val="21"/>
        </w:rPr>
      </w:pPr>
      <w:r w:rsidRPr="006E0DBF">
        <w:rPr>
          <w:rFonts w:cstheme="minorHAnsi"/>
          <w:sz w:val="21"/>
          <w:szCs w:val="21"/>
        </w:rPr>
        <w:t>9.4</w:t>
      </w:r>
      <w:r w:rsidR="00BD5739" w:rsidRPr="006E0DBF">
        <w:rPr>
          <w:rFonts w:cstheme="minorHAnsi"/>
          <w:sz w:val="21"/>
          <w:szCs w:val="21"/>
        </w:rPr>
        <w:t xml:space="preserve">.6.  </w:t>
      </w:r>
      <w:r w:rsidR="00BD5739" w:rsidRPr="006E0DBF">
        <w:rPr>
          <w:rFonts w:cstheme="minorHAnsi"/>
          <w:sz w:val="21"/>
          <w:szCs w:val="21"/>
        </w:rPr>
        <w:tab/>
      </w:r>
      <w:r w:rsidR="00BD5739" w:rsidRPr="006E0DBF">
        <w:rPr>
          <w:rFonts w:cstheme="minorHAnsi"/>
          <w:b/>
          <w:sz w:val="21"/>
          <w:szCs w:val="21"/>
        </w:rPr>
        <w:t>Dimensional Requirements for Accessory Buildings, Structures and Uses.</w:t>
      </w:r>
    </w:p>
    <w:p w14:paraId="5DFB7744" w14:textId="09D1CCC9" w:rsidR="002D1D38" w:rsidRPr="006E0DBF" w:rsidRDefault="006E7134" w:rsidP="002D1D38">
      <w:pPr>
        <w:numPr>
          <w:ilvl w:val="0"/>
          <w:numId w:val="22"/>
        </w:numPr>
        <w:shd w:val="clear" w:color="auto" w:fill="FFFFFF"/>
        <w:spacing w:before="100" w:beforeAutospacing="1" w:after="100" w:afterAutospacing="1" w:line="276" w:lineRule="auto"/>
        <w:ind w:left="1440"/>
        <w:contextualSpacing/>
        <w:jc w:val="both"/>
        <w:rPr>
          <w:rFonts w:eastAsia="Times New Roman" w:cstheme="minorHAnsi"/>
          <w:spacing w:val="2"/>
          <w:sz w:val="21"/>
          <w:szCs w:val="21"/>
        </w:rPr>
      </w:pPr>
      <w:r w:rsidRPr="006E0DBF">
        <w:rPr>
          <w:rFonts w:eastAsia="Times New Roman" w:cstheme="minorHAnsi"/>
          <w:b/>
          <w:i/>
          <w:spacing w:val="2"/>
          <w:sz w:val="21"/>
          <w:szCs w:val="21"/>
          <w:u w:val="single"/>
        </w:rPr>
        <w:t xml:space="preserve">Lots 20,000 </w:t>
      </w:r>
      <w:r w:rsidR="00431726" w:rsidRPr="006E0DBF">
        <w:rPr>
          <w:rFonts w:eastAsia="Times New Roman" w:cstheme="minorHAnsi"/>
          <w:b/>
          <w:i/>
          <w:spacing w:val="2"/>
          <w:sz w:val="21"/>
          <w:szCs w:val="21"/>
          <w:u w:val="single"/>
        </w:rPr>
        <w:t>sq. ft.</w:t>
      </w:r>
      <w:r w:rsidRPr="006E0DBF">
        <w:rPr>
          <w:rFonts w:eastAsia="Times New Roman" w:cstheme="minorHAnsi"/>
          <w:b/>
          <w:i/>
          <w:spacing w:val="2"/>
          <w:sz w:val="21"/>
          <w:szCs w:val="21"/>
          <w:u w:val="single"/>
        </w:rPr>
        <w:t xml:space="preserve"> or </w:t>
      </w:r>
      <w:r w:rsidR="00705B72" w:rsidRPr="006E0DBF">
        <w:rPr>
          <w:rFonts w:eastAsia="Times New Roman" w:cstheme="minorHAnsi"/>
          <w:b/>
          <w:i/>
          <w:spacing w:val="2"/>
          <w:sz w:val="21"/>
          <w:szCs w:val="21"/>
          <w:u w:val="single"/>
        </w:rPr>
        <w:t>less</w:t>
      </w:r>
      <w:r w:rsidRPr="006E0DBF">
        <w:rPr>
          <w:rFonts w:eastAsia="Times New Roman" w:cstheme="minorHAnsi"/>
          <w:b/>
          <w:i/>
          <w:spacing w:val="2"/>
          <w:sz w:val="21"/>
          <w:szCs w:val="21"/>
          <w:u w:val="single"/>
        </w:rPr>
        <w:t>.</w:t>
      </w:r>
      <w:r w:rsidRPr="006E0DBF">
        <w:rPr>
          <w:rFonts w:eastAsia="Times New Roman" w:cstheme="minorHAnsi"/>
          <w:spacing w:val="2"/>
          <w:sz w:val="21"/>
          <w:szCs w:val="21"/>
        </w:rPr>
        <w:t xml:space="preserve">  </w:t>
      </w:r>
      <w:r w:rsidR="00BD5739" w:rsidRPr="006E0DBF">
        <w:rPr>
          <w:rFonts w:eastAsia="Times New Roman" w:cstheme="minorHAnsi"/>
          <w:spacing w:val="2"/>
          <w:sz w:val="21"/>
          <w:szCs w:val="21"/>
        </w:rPr>
        <w:t>Only one accessory structure/building shal</w:t>
      </w:r>
      <w:r w:rsidRPr="006E0DBF">
        <w:rPr>
          <w:rFonts w:eastAsia="Times New Roman" w:cstheme="minorHAnsi"/>
          <w:spacing w:val="2"/>
          <w:sz w:val="21"/>
          <w:szCs w:val="21"/>
        </w:rPr>
        <w:t>l be permitted on lots of</w:t>
      </w:r>
      <w:r w:rsidR="00BD5739" w:rsidRPr="006E0DBF">
        <w:rPr>
          <w:rFonts w:eastAsia="Times New Roman" w:cstheme="minorHAnsi"/>
          <w:spacing w:val="2"/>
          <w:sz w:val="21"/>
          <w:szCs w:val="21"/>
        </w:rPr>
        <w:t xml:space="preserve"> twenty thousand (20,000) sq. ft.</w:t>
      </w:r>
      <w:r w:rsidRPr="006E0DBF">
        <w:rPr>
          <w:rFonts w:eastAsia="Times New Roman" w:cstheme="minorHAnsi"/>
          <w:spacing w:val="2"/>
          <w:sz w:val="21"/>
          <w:szCs w:val="21"/>
        </w:rPr>
        <w:t xml:space="preserve"> or less.</w:t>
      </w:r>
      <w:r w:rsidR="00BD5739" w:rsidRPr="006E0DBF">
        <w:rPr>
          <w:rFonts w:eastAsia="Times New Roman" w:cstheme="minorHAnsi"/>
          <w:spacing w:val="2"/>
          <w:sz w:val="21"/>
          <w:szCs w:val="21"/>
        </w:rPr>
        <w:t xml:space="preserve"> </w:t>
      </w:r>
    </w:p>
    <w:p w14:paraId="131B5AD3" w14:textId="77777777" w:rsidR="002D1D38" w:rsidRPr="006E0DBF" w:rsidRDefault="002D1D38" w:rsidP="002D1D38">
      <w:pPr>
        <w:shd w:val="clear" w:color="auto" w:fill="FFFFFF"/>
        <w:spacing w:before="100" w:beforeAutospacing="1" w:after="100" w:afterAutospacing="1" w:line="276" w:lineRule="auto"/>
        <w:ind w:left="1440"/>
        <w:contextualSpacing/>
        <w:jc w:val="both"/>
        <w:rPr>
          <w:rFonts w:eastAsia="Times New Roman" w:cstheme="minorHAnsi"/>
          <w:spacing w:val="2"/>
          <w:sz w:val="21"/>
          <w:szCs w:val="21"/>
        </w:rPr>
      </w:pPr>
    </w:p>
    <w:p w14:paraId="1B781271" w14:textId="6426ABC2" w:rsidR="00BD5739" w:rsidRPr="006E0DBF" w:rsidRDefault="006E7134" w:rsidP="002D1D38">
      <w:pPr>
        <w:numPr>
          <w:ilvl w:val="0"/>
          <w:numId w:val="22"/>
        </w:numPr>
        <w:shd w:val="clear" w:color="auto" w:fill="FFFFFF"/>
        <w:spacing w:before="100" w:beforeAutospacing="1" w:after="100" w:afterAutospacing="1" w:line="276" w:lineRule="auto"/>
        <w:ind w:left="1440"/>
        <w:contextualSpacing/>
        <w:jc w:val="both"/>
        <w:rPr>
          <w:rFonts w:eastAsia="Times New Roman" w:cstheme="minorHAnsi"/>
          <w:spacing w:val="2"/>
          <w:sz w:val="21"/>
          <w:szCs w:val="21"/>
        </w:rPr>
      </w:pPr>
      <w:r w:rsidRPr="006E0DBF">
        <w:rPr>
          <w:rFonts w:eastAsia="Times New Roman" w:cstheme="minorHAnsi"/>
          <w:b/>
          <w:i/>
          <w:spacing w:val="2"/>
          <w:sz w:val="21"/>
          <w:szCs w:val="21"/>
          <w:u w:val="single"/>
        </w:rPr>
        <w:t>Lots Greater than 20,000 sq. ft.</w:t>
      </w:r>
      <w:r w:rsidRPr="006E0DBF">
        <w:rPr>
          <w:rFonts w:eastAsia="Times New Roman" w:cstheme="minorHAnsi"/>
          <w:spacing w:val="2"/>
          <w:sz w:val="21"/>
          <w:szCs w:val="21"/>
        </w:rPr>
        <w:t xml:space="preserve"> </w:t>
      </w:r>
      <w:r w:rsidR="00C21C00" w:rsidRPr="006E0DBF">
        <w:rPr>
          <w:rFonts w:eastAsia="Times New Roman" w:cstheme="minorHAnsi"/>
          <w:spacing w:val="2"/>
          <w:sz w:val="21"/>
          <w:szCs w:val="21"/>
        </w:rPr>
        <w:t>larger</w:t>
      </w:r>
      <w:r w:rsidR="00BD5739" w:rsidRPr="006E0DBF">
        <w:rPr>
          <w:rFonts w:eastAsia="Times New Roman" w:cstheme="minorHAnsi"/>
          <w:spacing w:val="2"/>
          <w:sz w:val="21"/>
          <w:szCs w:val="21"/>
        </w:rPr>
        <w:t xml:space="preserve"> lots are allowed an extra accessory building/structure for each additional thirty thousand (30,000) sq. ft. provided that such accessory buildings/structures are a minimum of thirty (30) feet apart from any other principal or secondary building/structures.</w:t>
      </w:r>
    </w:p>
    <w:p w14:paraId="68683EF5" w14:textId="77777777" w:rsidR="00BD5739" w:rsidRPr="006E0DBF" w:rsidRDefault="00BD5739" w:rsidP="002D1D38">
      <w:pPr>
        <w:shd w:val="clear" w:color="auto" w:fill="FFFFFF"/>
        <w:spacing w:before="100" w:beforeAutospacing="1" w:after="100" w:afterAutospacing="1" w:line="276" w:lineRule="auto"/>
        <w:ind w:left="1440"/>
        <w:contextualSpacing/>
        <w:jc w:val="both"/>
        <w:rPr>
          <w:rFonts w:eastAsia="Times New Roman" w:cstheme="minorHAnsi"/>
          <w:spacing w:val="2"/>
          <w:sz w:val="21"/>
          <w:szCs w:val="21"/>
        </w:rPr>
      </w:pPr>
    </w:p>
    <w:p w14:paraId="024428E8" w14:textId="77777777" w:rsidR="00BD5739" w:rsidRPr="006E0DBF" w:rsidRDefault="00BD5739" w:rsidP="002D1D38">
      <w:pPr>
        <w:numPr>
          <w:ilvl w:val="0"/>
          <w:numId w:val="22"/>
        </w:numPr>
        <w:shd w:val="clear" w:color="auto" w:fill="FFFFFF"/>
        <w:spacing w:before="100" w:beforeAutospacing="1" w:after="100" w:afterAutospacing="1" w:line="276" w:lineRule="auto"/>
        <w:ind w:left="1440"/>
        <w:contextualSpacing/>
        <w:jc w:val="both"/>
        <w:rPr>
          <w:rFonts w:eastAsia="Times New Roman" w:cstheme="minorHAnsi"/>
          <w:spacing w:val="2"/>
          <w:sz w:val="21"/>
          <w:szCs w:val="21"/>
        </w:rPr>
      </w:pPr>
      <w:r w:rsidRPr="006E0DBF">
        <w:rPr>
          <w:rFonts w:eastAsia="Times New Roman" w:cstheme="minorHAnsi"/>
          <w:b/>
          <w:i/>
          <w:spacing w:val="2"/>
          <w:sz w:val="21"/>
          <w:szCs w:val="21"/>
          <w:u w:val="single"/>
        </w:rPr>
        <w:t>Minimum Setbacks</w:t>
      </w:r>
      <w:r w:rsidR="00431726" w:rsidRPr="006E0DBF">
        <w:rPr>
          <w:rFonts w:eastAsia="Times New Roman" w:cstheme="minorHAnsi"/>
          <w:b/>
          <w:i/>
          <w:spacing w:val="2"/>
          <w:sz w:val="21"/>
          <w:szCs w:val="21"/>
          <w:u w:val="single"/>
        </w:rPr>
        <w:t>.</w:t>
      </w:r>
      <w:r w:rsidR="00431726" w:rsidRPr="006E0DBF">
        <w:rPr>
          <w:rFonts w:eastAsia="Times New Roman" w:cstheme="minorHAnsi"/>
          <w:spacing w:val="2"/>
          <w:sz w:val="21"/>
          <w:szCs w:val="21"/>
        </w:rPr>
        <w:t xml:space="preserve">   The following shall apply to </w:t>
      </w:r>
      <w:r w:rsidRPr="006E0DBF">
        <w:rPr>
          <w:rFonts w:eastAsia="Times New Roman" w:cstheme="minorHAnsi"/>
          <w:spacing w:val="2"/>
          <w:sz w:val="21"/>
          <w:szCs w:val="21"/>
        </w:rPr>
        <w:t>Accessory Buildings, Structures and Uses are:</w:t>
      </w:r>
    </w:p>
    <w:p w14:paraId="0BE1EEFA" w14:textId="77777777" w:rsidR="00BD5739" w:rsidRPr="006E0DBF" w:rsidRDefault="00BD5739" w:rsidP="002D1D38">
      <w:pPr>
        <w:numPr>
          <w:ilvl w:val="2"/>
          <w:numId w:val="23"/>
        </w:numPr>
        <w:shd w:val="clear" w:color="auto" w:fill="FFFFFF"/>
        <w:spacing w:before="100" w:beforeAutospacing="1" w:after="100" w:afterAutospacing="1" w:line="276" w:lineRule="auto"/>
        <w:ind w:left="2340" w:hanging="360"/>
        <w:contextualSpacing/>
        <w:jc w:val="both"/>
        <w:rPr>
          <w:rFonts w:eastAsia="Times New Roman" w:cstheme="minorHAnsi"/>
          <w:spacing w:val="2"/>
          <w:sz w:val="21"/>
          <w:szCs w:val="21"/>
        </w:rPr>
      </w:pPr>
      <w:r w:rsidRPr="006E0DBF">
        <w:rPr>
          <w:rFonts w:eastAsia="Times New Roman" w:cstheme="minorHAnsi"/>
          <w:spacing w:val="2"/>
          <w:sz w:val="21"/>
          <w:szCs w:val="21"/>
        </w:rPr>
        <w:t>Minimum side setback: 10 ft.</w:t>
      </w:r>
    </w:p>
    <w:p w14:paraId="7599A41E" w14:textId="77777777" w:rsidR="00BD5739" w:rsidRPr="006E0DBF" w:rsidRDefault="00BD5739" w:rsidP="002D1D38">
      <w:pPr>
        <w:numPr>
          <w:ilvl w:val="2"/>
          <w:numId w:val="23"/>
        </w:numPr>
        <w:shd w:val="clear" w:color="auto" w:fill="FFFFFF"/>
        <w:spacing w:before="100" w:beforeAutospacing="1" w:after="100" w:afterAutospacing="1" w:line="276" w:lineRule="auto"/>
        <w:ind w:left="2340" w:hanging="360"/>
        <w:contextualSpacing/>
        <w:jc w:val="both"/>
        <w:rPr>
          <w:rFonts w:eastAsia="Times New Roman" w:cstheme="minorHAnsi"/>
          <w:spacing w:val="2"/>
          <w:sz w:val="21"/>
          <w:szCs w:val="21"/>
        </w:rPr>
      </w:pPr>
      <w:r w:rsidRPr="006E0DBF">
        <w:rPr>
          <w:rFonts w:eastAsia="Times New Roman" w:cstheme="minorHAnsi"/>
          <w:spacing w:val="2"/>
          <w:sz w:val="21"/>
          <w:szCs w:val="21"/>
        </w:rPr>
        <w:t>Minimum rear setback: 10 ft.</w:t>
      </w:r>
    </w:p>
    <w:p w14:paraId="223A05AE" w14:textId="77777777" w:rsidR="00BD5739" w:rsidRPr="006E0DBF" w:rsidRDefault="00BD5739" w:rsidP="002D1D38">
      <w:pPr>
        <w:numPr>
          <w:ilvl w:val="2"/>
          <w:numId w:val="23"/>
        </w:numPr>
        <w:shd w:val="clear" w:color="auto" w:fill="FFFFFF"/>
        <w:spacing w:before="100" w:beforeAutospacing="1" w:after="100" w:afterAutospacing="1" w:line="276" w:lineRule="auto"/>
        <w:ind w:left="2340" w:hanging="360"/>
        <w:contextualSpacing/>
        <w:jc w:val="both"/>
        <w:rPr>
          <w:rFonts w:eastAsia="Times New Roman" w:cstheme="minorHAnsi"/>
          <w:spacing w:val="2"/>
          <w:sz w:val="21"/>
          <w:szCs w:val="21"/>
        </w:rPr>
      </w:pPr>
      <w:r w:rsidRPr="006E0DBF">
        <w:rPr>
          <w:rFonts w:eastAsia="Times New Roman" w:cstheme="minorHAnsi"/>
          <w:spacing w:val="2"/>
          <w:sz w:val="21"/>
          <w:szCs w:val="21"/>
        </w:rPr>
        <w:t>Minimum setback from principal structure: 10 ft.</w:t>
      </w:r>
    </w:p>
    <w:p w14:paraId="26F8B968" w14:textId="77777777" w:rsidR="00BD5739" w:rsidRPr="006E0DBF" w:rsidRDefault="00BD5739" w:rsidP="002D1D38">
      <w:pPr>
        <w:numPr>
          <w:ilvl w:val="2"/>
          <w:numId w:val="23"/>
        </w:numPr>
        <w:shd w:val="clear" w:color="auto" w:fill="FFFFFF"/>
        <w:spacing w:before="100" w:beforeAutospacing="1" w:after="100" w:afterAutospacing="1" w:line="276" w:lineRule="auto"/>
        <w:ind w:left="2340" w:hanging="360"/>
        <w:contextualSpacing/>
        <w:jc w:val="both"/>
        <w:rPr>
          <w:rFonts w:eastAsia="Times New Roman" w:cstheme="minorHAnsi"/>
          <w:spacing w:val="2"/>
          <w:sz w:val="21"/>
          <w:szCs w:val="21"/>
        </w:rPr>
      </w:pPr>
      <w:r w:rsidRPr="006E0DBF">
        <w:rPr>
          <w:rFonts w:eastAsia="Times New Roman" w:cstheme="minorHAnsi"/>
          <w:spacing w:val="2"/>
          <w:sz w:val="21"/>
          <w:szCs w:val="21"/>
        </w:rPr>
        <w:t>Maximum building height shall not exceed 20 ft. from mean roof height.</w:t>
      </w:r>
    </w:p>
    <w:p w14:paraId="2EED926A" w14:textId="77777777" w:rsidR="00BD5739" w:rsidRPr="006E0DBF" w:rsidRDefault="00BD5739" w:rsidP="002D1D38">
      <w:pPr>
        <w:shd w:val="clear" w:color="auto" w:fill="FFFFFF"/>
        <w:spacing w:before="100" w:beforeAutospacing="1" w:after="100" w:afterAutospacing="1" w:line="276" w:lineRule="auto"/>
        <w:ind w:left="1440"/>
        <w:contextualSpacing/>
        <w:jc w:val="both"/>
        <w:rPr>
          <w:rFonts w:eastAsia="Times New Roman" w:cstheme="minorHAnsi"/>
          <w:spacing w:val="2"/>
          <w:sz w:val="21"/>
          <w:szCs w:val="21"/>
        </w:rPr>
      </w:pPr>
    </w:p>
    <w:p w14:paraId="6B16B8DC" w14:textId="77777777" w:rsidR="00BD5739" w:rsidRPr="006E0DBF" w:rsidRDefault="00BD5739" w:rsidP="002D1D38">
      <w:pPr>
        <w:shd w:val="clear" w:color="auto" w:fill="FFFFFF"/>
        <w:spacing w:before="100" w:beforeAutospacing="1" w:after="100" w:afterAutospacing="1" w:line="276" w:lineRule="auto"/>
        <w:ind w:left="1440"/>
        <w:contextualSpacing/>
        <w:jc w:val="both"/>
        <w:rPr>
          <w:rFonts w:eastAsia="Times New Roman" w:cstheme="minorHAnsi"/>
          <w:spacing w:val="2"/>
          <w:sz w:val="21"/>
          <w:szCs w:val="21"/>
        </w:rPr>
      </w:pPr>
    </w:p>
    <w:p w14:paraId="61BEAD48" w14:textId="77777777" w:rsidR="00BD5739" w:rsidRPr="006E0DBF" w:rsidRDefault="00431726" w:rsidP="002D1D38">
      <w:pPr>
        <w:numPr>
          <w:ilvl w:val="0"/>
          <w:numId w:val="22"/>
        </w:numPr>
        <w:shd w:val="clear" w:color="auto" w:fill="FFFFFF"/>
        <w:spacing w:before="100" w:beforeAutospacing="1" w:after="100" w:afterAutospacing="1" w:line="276" w:lineRule="auto"/>
        <w:ind w:left="1440"/>
        <w:contextualSpacing/>
        <w:jc w:val="both"/>
        <w:rPr>
          <w:rFonts w:eastAsia="Times New Roman" w:cstheme="minorHAnsi"/>
          <w:spacing w:val="2"/>
          <w:sz w:val="21"/>
          <w:szCs w:val="21"/>
        </w:rPr>
      </w:pPr>
      <w:r w:rsidRPr="006E0DBF">
        <w:rPr>
          <w:rFonts w:eastAsia="Times New Roman" w:cstheme="minorHAnsi"/>
          <w:b/>
          <w:i/>
          <w:spacing w:val="2"/>
          <w:sz w:val="21"/>
          <w:szCs w:val="21"/>
          <w:u w:val="single"/>
        </w:rPr>
        <w:t>Pump Houses.</w:t>
      </w:r>
      <w:r w:rsidRPr="006E0DBF">
        <w:rPr>
          <w:rFonts w:eastAsia="Times New Roman" w:cstheme="minorHAnsi"/>
          <w:spacing w:val="2"/>
          <w:sz w:val="21"/>
          <w:szCs w:val="21"/>
        </w:rPr>
        <w:t xml:space="preserve"> </w:t>
      </w:r>
      <w:r w:rsidR="00BD5739" w:rsidRPr="006E0DBF">
        <w:rPr>
          <w:rFonts w:eastAsia="Times New Roman" w:cstheme="minorHAnsi"/>
          <w:spacing w:val="2"/>
          <w:sz w:val="21"/>
          <w:szCs w:val="21"/>
        </w:rPr>
        <w:t>Accessory buildings not exceeding 50 sq. ft. and used exclusively to house well and pump equipment may be permitted in front, side or rear yards, provided such accessory buildings are at least five (5) feet from any property lines and do not encroach into any required easements or other site angles.</w:t>
      </w:r>
    </w:p>
    <w:p w14:paraId="6B0A8995" w14:textId="77777777" w:rsidR="00BD5739" w:rsidRPr="006E0DBF" w:rsidRDefault="00BD5739" w:rsidP="002D1D38">
      <w:pPr>
        <w:shd w:val="clear" w:color="auto" w:fill="FFFFFF"/>
        <w:spacing w:before="100" w:beforeAutospacing="1" w:after="100" w:afterAutospacing="1" w:line="276" w:lineRule="auto"/>
        <w:ind w:left="1440"/>
        <w:contextualSpacing/>
        <w:jc w:val="both"/>
        <w:rPr>
          <w:rFonts w:eastAsia="Times New Roman" w:cstheme="minorHAnsi"/>
          <w:spacing w:val="2"/>
          <w:sz w:val="21"/>
          <w:szCs w:val="21"/>
        </w:rPr>
      </w:pPr>
    </w:p>
    <w:p w14:paraId="0E4CFE96" w14:textId="77777777" w:rsidR="00BD5739" w:rsidRPr="006E0DBF" w:rsidRDefault="00431726" w:rsidP="002D1D38">
      <w:pPr>
        <w:numPr>
          <w:ilvl w:val="0"/>
          <w:numId w:val="22"/>
        </w:numPr>
        <w:shd w:val="clear" w:color="auto" w:fill="FFFFFF"/>
        <w:spacing w:before="100" w:beforeAutospacing="1" w:after="100" w:afterAutospacing="1" w:line="276" w:lineRule="auto"/>
        <w:ind w:left="1440"/>
        <w:contextualSpacing/>
        <w:jc w:val="both"/>
        <w:rPr>
          <w:rFonts w:eastAsia="Times New Roman" w:cstheme="minorHAnsi"/>
          <w:spacing w:val="2"/>
          <w:sz w:val="21"/>
          <w:szCs w:val="21"/>
        </w:rPr>
      </w:pPr>
      <w:r w:rsidRPr="006E0DBF">
        <w:rPr>
          <w:rFonts w:eastAsia="Times New Roman" w:cstheme="minorHAnsi"/>
          <w:b/>
          <w:i/>
          <w:spacing w:val="2"/>
          <w:sz w:val="21"/>
          <w:szCs w:val="21"/>
          <w:u w:val="single"/>
        </w:rPr>
        <w:t>Location on Contiguous Lot.</w:t>
      </w:r>
      <w:r w:rsidRPr="006E0DBF">
        <w:rPr>
          <w:rFonts w:eastAsia="Times New Roman" w:cstheme="minorHAnsi"/>
          <w:spacing w:val="2"/>
          <w:sz w:val="21"/>
          <w:szCs w:val="21"/>
        </w:rPr>
        <w:t xml:space="preserve">  </w:t>
      </w:r>
      <w:r w:rsidR="00BD5739" w:rsidRPr="006E0DBF">
        <w:rPr>
          <w:rFonts w:eastAsia="Times New Roman" w:cstheme="minorHAnsi"/>
          <w:spacing w:val="2"/>
          <w:sz w:val="21"/>
          <w:szCs w:val="21"/>
        </w:rPr>
        <w:t>An accessory building may be located on another contiguous or non-contiguous lot from the principal use with which it is associated, only to the extent that the principal use itself would also be permitted on such lot.</w:t>
      </w:r>
    </w:p>
    <w:p w14:paraId="3ACF71DF" w14:textId="77777777" w:rsidR="00BD5739" w:rsidRPr="006E0DBF" w:rsidRDefault="00BD5739" w:rsidP="00431726">
      <w:pPr>
        <w:shd w:val="clear" w:color="auto" w:fill="FFFFFF"/>
        <w:spacing w:before="100" w:beforeAutospacing="1" w:after="100" w:afterAutospacing="1" w:line="276" w:lineRule="auto"/>
        <w:contextualSpacing/>
        <w:jc w:val="both"/>
        <w:rPr>
          <w:rFonts w:eastAsia="Times New Roman" w:cstheme="minorHAnsi"/>
          <w:spacing w:val="2"/>
          <w:sz w:val="21"/>
          <w:szCs w:val="21"/>
        </w:rPr>
      </w:pPr>
    </w:p>
    <w:p w14:paraId="43504663" w14:textId="77777777" w:rsidR="00BD5739" w:rsidRPr="006E0DBF" w:rsidRDefault="00431726" w:rsidP="00431726">
      <w:pPr>
        <w:numPr>
          <w:ilvl w:val="0"/>
          <w:numId w:val="22"/>
        </w:numPr>
        <w:shd w:val="clear" w:color="auto" w:fill="FFFFFF"/>
        <w:spacing w:before="100" w:beforeAutospacing="1" w:after="100" w:afterAutospacing="1" w:line="276" w:lineRule="auto"/>
        <w:ind w:left="1440"/>
        <w:contextualSpacing/>
        <w:jc w:val="both"/>
        <w:rPr>
          <w:rFonts w:eastAsia="Times New Roman" w:cstheme="minorHAnsi"/>
          <w:spacing w:val="2"/>
          <w:sz w:val="21"/>
          <w:szCs w:val="21"/>
        </w:rPr>
      </w:pPr>
      <w:r w:rsidRPr="006E0DBF">
        <w:rPr>
          <w:rFonts w:eastAsia="Times New Roman" w:cstheme="minorHAnsi"/>
          <w:b/>
          <w:i/>
          <w:spacing w:val="2"/>
          <w:sz w:val="21"/>
          <w:szCs w:val="21"/>
          <w:u w:val="single"/>
        </w:rPr>
        <w:t>Use for Commercial Purposes.</w:t>
      </w:r>
      <w:r w:rsidRPr="006E0DBF">
        <w:rPr>
          <w:rFonts w:eastAsia="Times New Roman" w:cstheme="minorHAnsi"/>
          <w:spacing w:val="2"/>
          <w:sz w:val="21"/>
          <w:szCs w:val="21"/>
        </w:rPr>
        <w:t xml:space="preserve"> </w:t>
      </w:r>
      <w:r w:rsidR="00BD5739" w:rsidRPr="006E0DBF">
        <w:rPr>
          <w:rFonts w:eastAsia="Times New Roman" w:cstheme="minorHAnsi"/>
          <w:spacing w:val="2"/>
          <w:sz w:val="21"/>
          <w:szCs w:val="21"/>
        </w:rPr>
        <w:t>Accessory structures shall not be used for commercial purposes unless properly permitted.</w:t>
      </w:r>
    </w:p>
    <w:p w14:paraId="79A91DA7" w14:textId="77777777" w:rsidR="00431726" w:rsidRPr="006E0DBF" w:rsidRDefault="00431726" w:rsidP="00431726">
      <w:pPr>
        <w:shd w:val="clear" w:color="auto" w:fill="FFFFFF"/>
        <w:spacing w:before="100" w:beforeAutospacing="1" w:after="100" w:afterAutospacing="1" w:line="276" w:lineRule="auto"/>
        <w:contextualSpacing/>
        <w:jc w:val="both"/>
        <w:rPr>
          <w:rFonts w:eastAsia="Times New Roman" w:cstheme="minorHAnsi"/>
          <w:spacing w:val="2"/>
          <w:sz w:val="21"/>
          <w:szCs w:val="21"/>
        </w:rPr>
      </w:pPr>
    </w:p>
    <w:p w14:paraId="67E379C4" w14:textId="77777777" w:rsidR="00BD5739" w:rsidRPr="006E0DBF" w:rsidRDefault="00BD5739" w:rsidP="002D1D38">
      <w:pPr>
        <w:numPr>
          <w:ilvl w:val="0"/>
          <w:numId w:val="22"/>
        </w:numPr>
        <w:tabs>
          <w:tab w:val="left" w:pos="1080"/>
          <w:tab w:val="left" w:pos="1890"/>
          <w:tab w:val="left" w:pos="2400"/>
          <w:tab w:val="left" w:pos="3000"/>
          <w:tab w:val="left" w:pos="3600"/>
        </w:tabs>
        <w:spacing w:after="200" w:line="276" w:lineRule="auto"/>
        <w:ind w:left="1440"/>
        <w:contextualSpacing/>
        <w:jc w:val="both"/>
        <w:rPr>
          <w:rFonts w:cstheme="minorHAnsi"/>
          <w:bCs/>
          <w:sz w:val="21"/>
          <w:szCs w:val="21"/>
        </w:rPr>
      </w:pPr>
      <w:r w:rsidRPr="006E0DBF">
        <w:rPr>
          <w:rFonts w:cstheme="minorHAnsi"/>
          <w:b/>
          <w:bCs/>
          <w:i/>
          <w:sz w:val="21"/>
          <w:szCs w:val="21"/>
          <w:u w:val="single"/>
        </w:rPr>
        <w:t>Accessory Structures and Uses in Residential Districts.</w:t>
      </w:r>
      <w:r w:rsidRPr="006E0DBF">
        <w:rPr>
          <w:rFonts w:cstheme="minorHAnsi"/>
          <w:bCs/>
          <w:sz w:val="21"/>
          <w:szCs w:val="21"/>
        </w:rPr>
        <w:t xml:space="preserve">     </w:t>
      </w:r>
      <w:r w:rsidRPr="006E0DBF">
        <w:rPr>
          <w:rFonts w:cstheme="minorHAnsi"/>
          <w:sz w:val="21"/>
          <w:szCs w:val="21"/>
        </w:rPr>
        <w:t xml:space="preserve">In all residential zoning districts, accessory structures and uses must be placed in back of or on the side of the principal structure on the lot and must meet the setback requirements for the applicable zoning district.  </w:t>
      </w:r>
    </w:p>
    <w:p w14:paraId="1CC335D6" w14:textId="77777777" w:rsidR="00BD5739" w:rsidRPr="006E0DBF" w:rsidRDefault="00BD5739" w:rsidP="002D1D38">
      <w:pPr>
        <w:tabs>
          <w:tab w:val="left" w:pos="1080"/>
          <w:tab w:val="left" w:pos="1890"/>
          <w:tab w:val="left" w:pos="2400"/>
          <w:tab w:val="left" w:pos="3000"/>
          <w:tab w:val="left" w:pos="3600"/>
        </w:tabs>
        <w:spacing w:line="276" w:lineRule="auto"/>
        <w:ind w:left="1440"/>
        <w:contextualSpacing/>
        <w:jc w:val="both"/>
        <w:rPr>
          <w:rFonts w:cstheme="minorHAnsi"/>
          <w:bCs/>
          <w:sz w:val="21"/>
          <w:szCs w:val="21"/>
        </w:rPr>
      </w:pPr>
    </w:p>
    <w:p w14:paraId="07F52039" w14:textId="77777777" w:rsidR="00BD5739" w:rsidRPr="006E0DBF" w:rsidRDefault="00BD5739" w:rsidP="002D1D38">
      <w:pPr>
        <w:numPr>
          <w:ilvl w:val="0"/>
          <w:numId w:val="22"/>
        </w:numPr>
        <w:tabs>
          <w:tab w:val="left" w:pos="1080"/>
          <w:tab w:val="left" w:pos="1890"/>
          <w:tab w:val="left" w:pos="2400"/>
          <w:tab w:val="left" w:pos="3000"/>
          <w:tab w:val="left" w:pos="3600"/>
        </w:tabs>
        <w:spacing w:after="200" w:line="276" w:lineRule="auto"/>
        <w:ind w:left="1440"/>
        <w:contextualSpacing/>
        <w:jc w:val="both"/>
        <w:rPr>
          <w:rFonts w:cstheme="minorHAnsi"/>
          <w:bCs/>
          <w:sz w:val="21"/>
          <w:szCs w:val="21"/>
        </w:rPr>
      </w:pPr>
      <w:r w:rsidRPr="006E0DBF">
        <w:rPr>
          <w:rFonts w:cstheme="minorHAnsi"/>
          <w:b/>
          <w:i/>
          <w:sz w:val="21"/>
          <w:szCs w:val="21"/>
          <w:u w:val="single"/>
        </w:rPr>
        <w:lastRenderedPageBreak/>
        <w:t>Lot Coverage:</w:t>
      </w:r>
      <w:r w:rsidRPr="006E0DBF">
        <w:rPr>
          <w:rFonts w:cstheme="minorHAnsi"/>
          <w:sz w:val="21"/>
          <w:szCs w:val="21"/>
        </w:rPr>
        <w:t xml:space="preserve">   </w:t>
      </w:r>
      <w:r w:rsidRPr="006E0DBF">
        <w:rPr>
          <w:rFonts w:eastAsia="Times New Roman" w:cstheme="minorHAnsi"/>
          <w:spacing w:val="2"/>
          <w:sz w:val="21"/>
          <w:szCs w:val="21"/>
        </w:rPr>
        <w:t>Accessory structures to a residential use shall not have a ground floor area which exceeds 50 percent of the ground floor area of the principal building.</w:t>
      </w:r>
    </w:p>
    <w:p w14:paraId="61E1D723" w14:textId="77777777" w:rsidR="00BD5739" w:rsidRPr="006E0DBF" w:rsidRDefault="00BD5739" w:rsidP="002D1D38">
      <w:pPr>
        <w:tabs>
          <w:tab w:val="left" w:pos="1080"/>
          <w:tab w:val="left" w:pos="1890"/>
          <w:tab w:val="left" w:pos="2400"/>
          <w:tab w:val="left" w:pos="3000"/>
          <w:tab w:val="left" w:pos="3600"/>
        </w:tabs>
        <w:spacing w:line="276" w:lineRule="auto"/>
        <w:ind w:left="1440"/>
        <w:contextualSpacing/>
        <w:jc w:val="both"/>
        <w:rPr>
          <w:rFonts w:cstheme="minorHAnsi"/>
          <w:bCs/>
          <w:sz w:val="21"/>
          <w:szCs w:val="21"/>
        </w:rPr>
      </w:pPr>
    </w:p>
    <w:p w14:paraId="30074EE7" w14:textId="77777777" w:rsidR="00BD5739" w:rsidRPr="006E0DBF" w:rsidRDefault="00BD5739" w:rsidP="00BD5739">
      <w:pPr>
        <w:numPr>
          <w:ilvl w:val="0"/>
          <w:numId w:val="22"/>
        </w:numPr>
        <w:tabs>
          <w:tab w:val="left" w:pos="1080"/>
          <w:tab w:val="left" w:pos="1890"/>
          <w:tab w:val="left" w:pos="2400"/>
          <w:tab w:val="left" w:pos="3000"/>
          <w:tab w:val="left" w:pos="3600"/>
        </w:tabs>
        <w:spacing w:after="200" w:line="276" w:lineRule="auto"/>
        <w:ind w:left="1440"/>
        <w:contextualSpacing/>
        <w:jc w:val="both"/>
        <w:rPr>
          <w:rFonts w:cstheme="minorHAnsi"/>
          <w:bCs/>
          <w:sz w:val="21"/>
          <w:szCs w:val="21"/>
        </w:rPr>
      </w:pPr>
      <w:r w:rsidRPr="006E0DBF">
        <w:rPr>
          <w:rFonts w:cstheme="minorHAnsi"/>
          <w:b/>
          <w:i/>
          <w:sz w:val="21"/>
          <w:szCs w:val="21"/>
          <w:u w:val="single"/>
        </w:rPr>
        <w:t>Expansion of Non-Conforming Use Not Permitted</w:t>
      </w:r>
      <w:r w:rsidRPr="006E0DBF">
        <w:rPr>
          <w:rFonts w:cstheme="minorHAnsi"/>
          <w:i/>
          <w:sz w:val="21"/>
          <w:szCs w:val="21"/>
          <w:u w:val="single"/>
        </w:rPr>
        <w:t>:</w:t>
      </w:r>
      <w:r w:rsidRPr="006E0DBF">
        <w:rPr>
          <w:rFonts w:cstheme="minorHAnsi"/>
          <w:sz w:val="21"/>
          <w:szCs w:val="21"/>
        </w:rPr>
        <w:t xml:space="preserve"> If a property is nonconforming under the zoning ordinance, then the addition of an accessory use or structure must not violate and restriction concerning the expansion or change involving the nonconforming features of the site. </w:t>
      </w:r>
    </w:p>
    <w:p w14:paraId="236AD10E" w14:textId="77777777" w:rsidR="00BD5739" w:rsidRPr="006E0DBF" w:rsidRDefault="00026068" w:rsidP="002D1D38">
      <w:pPr>
        <w:tabs>
          <w:tab w:val="left" w:pos="1802"/>
          <w:tab w:val="left" w:pos="2400"/>
          <w:tab w:val="left" w:pos="3000"/>
          <w:tab w:val="left" w:pos="3600"/>
        </w:tabs>
        <w:ind w:left="720" w:hanging="720"/>
        <w:jc w:val="both"/>
        <w:rPr>
          <w:rFonts w:cstheme="minorHAnsi"/>
          <w:sz w:val="21"/>
          <w:szCs w:val="21"/>
        </w:rPr>
      </w:pPr>
      <w:r w:rsidRPr="006E0DBF">
        <w:rPr>
          <w:rFonts w:cstheme="minorHAnsi"/>
          <w:sz w:val="21"/>
          <w:szCs w:val="21"/>
        </w:rPr>
        <w:t>9.4</w:t>
      </w:r>
      <w:r w:rsidR="00BD5739" w:rsidRPr="006E0DBF">
        <w:rPr>
          <w:rFonts w:cstheme="minorHAnsi"/>
          <w:sz w:val="21"/>
          <w:szCs w:val="21"/>
        </w:rPr>
        <w:t xml:space="preserve">.7.  </w:t>
      </w:r>
      <w:r w:rsidR="00BD5739" w:rsidRPr="006E0DBF">
        <w:rPr>
          <w:rFonts w:cstheme="minorHAnsi"/>
          <w:sz w:val="21"/>
          <w:szCs w:val="21"/>
        </w:rPr>
        <w:tab/>
      </w:r>
      <w:r w:rsidR="00BD5739" w:rsidRPr="006E0DBF">
        <w:rPr>
          <w:rFonts w:cstheme="minorHAnsi"/>
          <w:b/>
          <w:sz w:val="21"/>
          <w:szCs w:val="21"/>
        </w:rPr>
        <w:t>Encroachments in</w:t>
      </w:r>
      <w:r w:rsidR="006E7134" w:rsidRPr="006E0DBF">
        <w:rPr>
          <w:rFonts w:cstheme="minorHAnsi"/>
          <w:b/>
          <w:sz w:val="21"/>
          <w:szCs w:val="21"/>
        </w:rPr>
        <w:t>to</w:t>
      </w:r>
      <w:r w:rsidR="00BD5739" w:rsidRPr="006E0DBF">
        <w:rPr>
          <w:rFonts w:cstheme="minorHAnsi"/>
          <w:b/>
          <w:sz w:val="21"/>
          <w:szCs w:val="21"/>
        </w:rPr>
        <w:t xml:space="preserve"> Setbacks.</w:t>
      </w:r>
    </w:p>
    <w:p w14:paraId="53E2D775" w14:textId="77777777" w:rsidR="00BD5739" w:rsidRPr="006E0DBF" w:rsidRDefault="00BD5739" w:rsidP="002D1D38">
      <w:pPr>
        <w:numPr>
          <w:ilvl w:val="0"/>
          <w:numId w:val="24"/>
        </w:numPr>
        <w:tabs>
          <w:tab w:val="left" w:pos="2400"/>
          <w:tab w:val="left" w:pos="3000"/>
          <w:tab w:val="left" w:pos="3600"/>
        </w:tabs>
        <w:spacing w:after="200" w:line="276" w:lineRule="auto"/>
        <w:ind w:left="1440" w:hanging="540"/>
        <w:contextualSpacing/>
        <w:jc w:val="both"/>
        <w:rPr>
          <w:rFonts w:cstheme="minorHAnsi"/>
          <w:sz w:val="21"/>
          <w:szCs w:val="21"/>
        </w:rPr>
      </w:pPr>
      <w:r w:rsidRPr="006E0DBF">
        <w:rPr>
          <w:rFonts w:cstheme="minorHAnsi"/>
          <w:sz w:val="21"/>
          <w:szCs w:val="21"/>
        </w:rPr>
        <w:t xml:space="preserve">The following encroachments, examples depicted in </w:t>
      </w:r>
      <w:r w:rsidRPr="006E0DBF">
        <w:rPr>
          <w:rFonts w:cstheme="minorHAnsi"/>
          <w:bCs/>
          <w:sz w:val="21"/>
          <w:szCs w:val="21"/>
        </w:rPr>
        <w:t>Figure 9-2</w:t>
      </w:r>
      <w:r w:rsidRPr="006E0DBF">
        <w:rPr>
          <w:rFonts w:cstheme="minorHAnsi"/>
          <w:b/>
          <w:sz w:val="21"/>
          <w:szCs w:val="21"/>
        </w:rPr>
        <w:t xml:space="preserve"> </w:t>
      </w:r>
      <w:r w:rsidRPr="006E0DBF">
        <w:rPr>
          <w:rFonts w:cstheme="minorHAnsi"/>
          <w:sz w:val="21"/>
          <w:szCs w:val="21"/>
        </w:rPr>
        <w:t>are permitted in required setbacks provided there is no interference with any sight area:</w:t>
      </w:r>
    </w:p>
    <w:p w14:paraId="40708762" w14:textId="77777777" w:rsidR="00BD5739" w:rsidRPr="006E0DBF" w:rsidRDefault="00BD5739" w:rsidP="00BD5739">
      <w:pPr>
        <w:tabs>
          <w:tab w:val="left" w:pos="1080"/>
          <w:tab w:val="left" w:pos="1802"/>
          <w:tab w:val="left" w:pos="2400"/>
          <w:tab w:val="left" w:pos="3000"/>
          <w:tab w:val="left" w:pos="3600"/>
        </w:tabs>
        <w:ind w:left="1712"/>
        <w:contextualSpacing/>
        <w:jc w:val="both"/>
        <w:rPr>
          <w:rFonts w:cstheme="minorHAnsi"/>
          <w:sz w:val="21"/>
          <w:szCs w:val="21"/>
        </w:rPr>
      </w:pPr>
    </w:p>
    <w:p w14:paraId="38069950" w14:textId="77777777" w:rsidR="00BD5739" w:rsidRPr="006E0DBF" w:rsidRDefault="00BD5739" w:rsidP="002D1D38">
      <w:pPr>
        <w:numPr>
          <w:ilvl w:val="0"/>
          <w:numId w:val="9"/>
        </w:numPr>
        <w:tabs>
          <w:tab w:val="left" w:pos="1080"/>
          <w:tab w:val="left" w:pos="1802"/>
          <w:tab w:val="left" w:pos="3600"/>
        </w:tabs>
        <w:spacing w:after="200" w:line="276" w:lineRule="auto"/>
        <w:ind w:left="2250" w:hanging="450"/>
        <w:contextualSpacing/>
        <w:jc w:val="both"/>
        <w:rPr>
          <w:rFonts w:cstheme="minorHAnsi"/>
          <w:sz w:val="21"/>
          <w:szCs w:val="21"/>
        </w:rPr>
      </w:pPr>
      <w:r w:rsidRPr="006E0DBF">
        <w:rPr>
          <w:rFonts w:cstheme="minorHAnsi"/>
          <w:sz w:val="21"/>
          <w:szCs w:val="21"/>
        </w:rPr>
        <w:t>Landscaping features, including but not limited to, ornamental pools, planting boxes, sculptures, arbors, trellises, and bird</w:t>
      </w:r>
      <w:r w:rsidRPr="006E0DBF">
        <w:rPr>
          <w:rFonts w:cstheme="minorHAnsi"/>
          <w:sz w:val="21"/>
          <w:szCs w:val="21"/>
        </w:rPr>
        <w:softHyphen/>
        <w:t>baths;</w:t>
      </w:r>
    </w:p>
    <w:p w14:paraId="70345C50" w14:textId="77777777" w:rsidR="00BD5739" w:rsidRPr="006E0DBF" w:rsidRDefault="00BD5739" w:rsidP="002D1D38">
      <w:pPr>
        <w:tabs>
          <w:tab w:val="left" w:pos="1080"/>
          <w:tab w:val="left" w:pos="1802"/>
          <w:tab w:val="left" w:pos="3600"/>
        </w:tabs>
        <w:ind w:left="2250" w:hanging="450"/>
        <w:contextualSpacing/>
        <w:jc w:val="both"/>
        <w:rPr>
          <w:rFonts w:cstheme="minorHAnsi"/>
          <w:sz w:val="21"/>
          <w:szCs w:val="21"/>
        </w:rPr>
      </w:pPr>
    </w:p>
    <w:p w14:paraId="23C6697E" w14:textId="77777777" w:rsidR="00BD5739" w:rsidRPr="006E0DBF" w:rsidRDefault="00BD5739" w:rsidP="002D1D38">
      <w:pPr>
        <w:numPr>
          <w:ilvl w:val="0"/>
          <w:numId w:val="9"/>
        </w:numPr>
        <w:tabs>
          <w:tab w:val="left" w:pos="1080"/>
          <w:tab w:val="left" w:pos="1802"/>
          <w:tab w:val="left" w:pos="3600"/>
        </w:tabs>
        <w:spacing w:after="200" w:line="276" w:lineRule="auto"/>
        <w:ind w:left="2250" w:hanging="450"/>
        <w:contextualSpacing/>
        <w:jc w:val="both"/>
        <w:rPr>
          <w:rFonts w:cstheme="minorHAnsi"/>
          <w:sz w:val="21"/>
          <w:szCs w:val="21"/>
        </w:rPr>
      </w:pPr>
      <w:r w:rsidRPr="006E0DBF">
        <w:rPr>
          <w:rFonts w:cstheme="minorHAnsi"/>
          <w:sz w:val="21"/>
          <w:szCs w:val="21"/>
        </w:rPr>
        <w:t>At grade patios, play equipment or outdoor furniture, ornamental entry columns and gates, flag poles, lamp posts, address posts, HVAC equipment, mailboxes, outdoor fire places, public utility wires and poles, pumps or wells, and fences or retaining walls; and</w:t>
      </w:r>
    </w:p>
    <w:p w14:paraId="0DC9C724" w14:textId="77777777" w:rsidR="00BD5739" w:rsidRPr="006E0DBF" w:rsidRDefault="00BD5739" w:rsidP="002D1D38">
      <w:pPr>
        <w:tabs>
          <w:tab w:val="left" w:pos="1080"/>
          <w:tab w:val="left" w:pos="1802"/>
          <w:tab w:val="left" w:pos="3600"/>
        </w:tabs>
        <w:ind w:left="2250" w:hanging="450"/>
        <w:contextualSpacing/>
        <w:jc w:val="both"/>
        <w:rPr>
          <w:rFonts w:cstheme="minorHAnsi"/>
          <w:sz w:val="21"/>
          <w:szCs w:val="21"/>
        </w:rPr>
      </w:pPr>
    </w:p>
    <w:p w14:paraId="10E964AE" w14:textId="77777777" w:rsidR="00156C43" w:rsidRPr="006E0DBF" w:rsidRDefault="00BD5739" w:rsidP="002D1D38">
      <w:pPr>
        <w:numPr>
          <w:ilvl w:val="0"/>
          <w:numId w:val="9"/>
        </w:numPr>
        <w:tabs>
          <w:tab w:val="left" w:pos="1080"/>
          <w:tab w:val="left" w:pos="1802"/>
          <w:tab w:val="left" w:pos="3600"/>
        </w:tabs>
        <w:spacing w:after="200" w:line="276" w:lineRule="auto"/>
        <w:ind w:left="2250" w:hanging="450"/>
        <w:contextualSpacing/>
        <w:jc w:val="both"/>
        <w:rPr>
          <w:rFonts w:cstheme="minorHAnsi"/>
          <w:sz w:val="21"/>
          <w:szCs w:val="21"/>
        </w:rPr>
      </w:pPr>
      <w:r w:rsidRPr="006E0DBF">
        <w:rPr>
          <w:rFonts w:cstheme="minorHAnsi"/>
          <w:sz w:val="21"/>
          <w:szCs w:val="21"/>
        </w:rPr>
        <w:t>Handicapped ramps.</w:t>
      </w:r>
    </w:p>
    <w:p w14:paraId="64C82E51" w14:textId="77777777" w:rsidR="00156C43" w:rsidRPr="006E0DBF" w:rsidRDefault="00156C43" w:rsidP="00156C43">
      <w:pPr>
        <w:pStyle w:val="ListParagraph"/>
        <w:rPr>
          <w:rFonts w:cstheme="minorHAnsi"/>
          <w:sz w:val="21"/>
          <w:szCs w:val="21"/>
        </w:rPr>
      </w:pPr>
    </w:p>
    <w:p w14:paraId="6EA5C1B9" w14:textId="77777777" w:rsidR="00156C43" w:rsidRPr="006E0DBF" w:rsidRDefault="00156C43" w:rsidP="00156C43">
      <w:pPr>
        <w:tabs>
          <w:tab w:val="left" w:pos="1080"/>
          <w:tab w:val="left" w:pos="1802"/>
          <w:tab w:val="left" w:pos="2400"/>
          <w:tab w:val="left" w:pos="3000"/>
          <w:tab w:val="left" w:pos="3600"/>
        </w:tabs>
        <w:ind w:left="810" w:hanging="810"/>
        <w:jc w:val="both"/>
        <w:rPr>
          <w:rFonts w:cstheme="minorHAnsi"/>
          <w:sz w:val="21"/>
          <w:szCs w:val="21"/>
        </w:rPr>
      </w:pPr>
      <w:r w:rsidRPr="006E0DBF">
        <w:rPr>
          <w:rFonts w:cstheme="minorHAnsi"/>
          <w:sz w:val="21"/>
          <w:szCs w:val="21"/>
        </w:rPr>
        <w:t xml:space="preserve">9.2.8.    </w:t>
      </w:r>
      <w:r w:rsidRPr="006E0DBF">
        <w:rPr>
          <w:rFonts w:cstheme="minorHAnsi"/>
          <w:b/>
          <w:bCs/>
          <w:sz w:val="21"/>
          <w:szCs w:val="21"/>
        </w:rPr>
        <w:t>Visibility at Intersections.</w:t>
      </w:r>
      <w:r w:rsidRPr="006E0DBF">
        <w:rPr>
          <w:rFonts w:cstheme="minorHAnsi"/>
          <w:sz w:val="21"/>
          <w:szCs w:val="21"/>
        </w:rPr>
        <w:t xml:space="preserve">   No building, structure, wall, fence, shrub or tree shall be erected, maintained, or planted on any lot which will allow an obstruction in the horizontal or vertical sight distance area.</w:t>
      </w:r>
    </w:p>
    <w:p w14:paraId="6805D06A" w14:textId="77777777" w:rsidR="00156C43" w:rsidRPr="006E0DBF" w:rsidRDefault="00156C43" w:rsidP="00156C43">
      <w:pPr>
        <w:tabs>
          <w:tab w:val="left" w:pos="1080"/>
          <w:tab w:val="left" w:pos="1802"/>
          <w:tab w:val="left" w:pos="2400"/>
          <w:tab w:val="left" w:pos="3000"/>
          <w:tab w:val="left" w:pos="3600"/>
        </w:tabs>
        <w:ind w:left="810" w:hanging="810"/>
        <w:jc w:val="both"/>
        <w:rPr>
          <w:rFonts w:cstheme="minorHAnsi"/>
          <w:sz w:val="21"/>
          <w:szCs w:val="21"/>
        </w:rPr>
      </w:pPr>
      <w:r w:rsidRPr="006E0DBF">
        <w:rPr>
          <w:rFonts w:cstheme="minorHAnsi"/>
          <w:sz w:val="21"/>
          <w:szCs w:val="21"/>
        </w:rPr>
        <w:t>9.2.9.</w:t>
      </w:r>
      <w:r w:rsidRPr="006E0DBF">
        <w:rPr>
          <w:rFonts w:cstheme="minorHAnsi"/>
          <w:sz w:val="21"/>
          <w:szCs w:val="21"/>
        </w:rPr>
        <w:tab/>
      </w:r>
      <w:r w:rsidRPr="006E0DBF">
        <w:rPr>
          <w:rFonts w:cstheme="minorHAnsi"/>
          <w:b/>
          <w:bCs/>
          <w:sz w:val="21"/>
          <w:szCs w:val="21"/>
        </w:rPr>
        <w:t>Principal Building Per Lot.</w:t>
      </w:r>
      <w:r w:rsidRPr="006E0DBF">
        <w:rPr>
          <w:rFonts w:cstheme="minorHAnsi"/>
          <w:sz w:val="21"/>
          <w:szCs w:val="21"/>
        </w:rPr>
        <w:t xml:space="preserve"> No more than one principal building shall be permitt</w:t>
      </w:r>
      <w:r w:rsidR="0099689B" w:rsidRPr="006E0DBF">
        <w:rPr>
          <w:rFonts w:cstheme="minorHAnsi"/>
          <w:sz w:val="21"/>
          <w:szCs w:val="21"/>
        </w:rPr>
        <w:t>ed on a buildable lot.</w:t>
      </w:r>
      <w:r w:rsidRPr="006E0DBF">
        <w:rPr>
          <w:rFonts w:cstheme="minorHAnsi"/>
          <w:sz w:val="21"/>
          <w:szCs w:val="21"/>
        </w:rPr>
        <w:t xml:space="preserve"> </w:t>
      </w:r>
    </w:p>
    <w:p w14:paraId="4219563D" w14:textId="77777777" w:rsidR="00BD5739" w:rsidRPr="006E0DBF" w:rsidRDefault="00BD5739" w:rsidP="00156C43">
      <w:pPr>
        <w:tabs>
          <w:tab w:val="left" w:pos="1080"/>
          <w:tab w:val="left" w:pos="1802"/>
          <w:tab w:val="left" w:pos="3600"/>
        </w:tabs>
        <w:spacing w:after="200" w:line="276" w:lineRule="auto"/>
        <w:contextualSpacing/>
        <w:jc w:val="both"/>
        <w:rPr>
          <w:rFonts w:cstheme="minorHAnsi"/>
          <w:sz w:val="21"/>
          <w:szCs w:val="21"/>
        </w:rPr>
      </w:pPr>
      <w:r w:rsidRPr="006E0DBF">
        <w:rPr>
          <w:rFonts w:cstheme="minorHAnsi"/>
          <w:sz w:val="21"/>
          <w:szCs w:val="21"/>
        </w:rPr>
        <w:br w:type="page"/>
      </w:r>
    </w:p>
    <w:p w14:paraId="610E32EE" w14:textId="77777777" w:rsidR="00BD5739" w:rsidRPr="006E0DBF" w:rsidRDefault="00BD5739" w:rsidP="00BD5739">
      <w:pPr>
        <w:tabs>
          <w:tab w:val="left" w:pos="1080"/>
          <w:tab w:val="left" w:pos="1802"/>
          <w:tab w:val="left" w:pos="3600"/>
        </w:tabs>
        <w:spacing w:after="200" w:line="276" w:lineRule="auto"/>
        <w:ind w:left="2610"/>
        <w:contextualSpacing/>
        <w:jc w:val="both"/>
        <w:rPr>
          <w:rFonts w:cstheme="minorHAnsi"/>
          <w:sz w:val="21"/>
          <w:szCs w:val="21"/>
        </w:rPr>
      </w:pPr>
    </w:p>
    <w:p w14:paraId="78C4CD51" w14:textId="77777777" w:rsidR="00BD5739" w:rsidRPr="006E0DBF" w:rsidRDefault="00BD5739" w:rsidP="00BD5739">
      <w:pPr>
        <w:tabs>
          <w:tab w:val="left" w:pos="0"/>
          <w:tab w:val="left" w:pos="1080"/>
          <w:tab w:val="left" w:pos="1802"/>
          <w:tab w:val="left" w:pos="2400"/>
          <w:tab w:val="left" w:pos="3000"/>
          <w:tab w:val="left" w:pos="3600"/>
        </w:tabs>
        <w:jc w:val="center"/>
        <w:rPr>
          <w:rFonts w:cstheme="minorHAnsi"/>
          <w:sz w:val="21"/>
          <w:szCs w:val="21"/>
        </w:rPr>
      </w:pPr>
      <w:r w:rsidRPr="006E0DBF">
        <w:rPr>
          <w:rFonts w:cstheme="minorHAnsi"/>
          <w:b/>
          <w:bCs/>
          <w:sz w:val="21"/>
          <w:szCs w:val="21"/>
        </w:rPr>
        <w:t>Figure 9-2</w:t>
      </w:r>
    </w:p>
    <w:p w14:paraId="31059C1B" w14:textId="77777777" w:rsidR="00BD5739" w:rsidRPr="006E0DBF" w:rsidRDefault="00BD5739" w:rsidP="00BD5739">
      <w:pPr>
        <w:tabs>
          <w:tab w:val="left" w:pos="0"/>
          <w:tab w:val="left" w:pos="1080"/>
          <w:tab w:val="left" w:pos="1802"/>
          <w:tab w:val="left" w:pos="2400"/>
          <w:tab w:val="left" w:pos="3000"/>
          <w:tab w:val="left" w:pos="3600"/>
        </w:tabs>
        <w:jc w:val="center"/>
        <w:rPr>
          <w:rFonts w:cstheme="minorHAnsi"/>
          <w:sz w:val="21"/>
          <w:szCs w:val="21"/>
        </w:rPr>
      </w:pPr>
      <w:r w:rsidRPr="006E0DBF">
        <w:rPr>
          <w:rFonts w:cstheme="minorHAnsi"/>
          <w:b/>
          <w:bCs/>
          <w:sz w:val="21"/>
          <w:szCs w:val="21"/>
        </w:rPr>
        <w:t>Encroachments Permitted in Setbacks</w:t>
      </w:r>
    </w:p>
    <w:p w14:paraId="3F427F11" w14:textId="77777777" w:rsidR="00BD5739" w:rsidRPr="006E0DBF" w:rsidRDefault="00BD5739" w:rsidP="00BD5739">
      <w:pPr>
        <w:tabs>
          <w:tab w:val="left" w:pos="0"/>
          <w:tab w:val="left" w:pos="1080"/>
          <w:tab w:val="left" w:pos="1802"/>
          <w:tab w:val="left" w:pos="2400"/>
          <w:tab w:val="left" w:pos="3000"/>
          <w:tab w:val="left" w:pos="3600"/>
        </w:tabs>
        <w:jc w:val="center"/>
        <w:rPr>
          <w:rFonts w:cstheme="minorHAnsi"/>
          <w:sz w:val="21"/>
          <w:szCs w:val="21"/>
        </w:rPr>
      </w:pPr>
      <w:r w:rsidRPr="006E0DBF">
        <w:rPr>
          <w:rFonts w:cstheme="minorHAnsi"/>
          <w:noProof/>
          <w:sz w:val="21"/>
          <w:szCs w:val="21"/>
        </w:rPr>
        <w:drawing>
          <wp:inline distT="0" distB="0" distL="0" distR="0" wp14:anchorId="40FC4CC7" wp14:editId="2A1A4B5B">
            <wp:extent cx="6052820" cy="6867525"/>
            <wp:effectExtent l="0" t="0" r="5080" b="9525"/>
            <wp:docPr id="2" name="Picture 2" descr="C:\Users\Buddy\Pictures\My Scans\2011-08 (Aug)\Figure 5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ddy\Pictures\My Scans\2011-08 (Aug)\Figure 50001.jpg"/>
                    <pic:cNvPicPr>
                      <a:picLocks noChangeAspect="1" noChangeArrowheads="1"/>
                    </pic:cNvPicPr>
                  </pic:nvPicPr>
                  <pic:blipFill>
                    <a:blip r:embed="rId8" cstate="print"/>
                    <a:srcRect/>
                    <a:stretch>
                      <a:fillRect/>
                    </a:stretch>
                  </pic:blipFill>
                  <pic:spPr bwMode="auto">
                    <a:xfrm>
                      <a:off x="0" y="0"/>
                      <a:ext cx="6117688" cy="6941124"/>
                    </a:xfrm>
                    <a:prstGeom prst="rect">
                      <a:avLst/>
                    </a:prstGeom>
                    <a:noFill/>
                    <a:ln w="9525">
                      <a:noFill/>
                      <a:miter lim="800000"/>
                      <a:headEnd/>
                      <a:tailEnd/>
                    </a:ln>
                  </pic:spPr>
                </pic:pic>
              </a:graphicData>
            </a:graphic>
          </wp:inline>
        </w:drawing>
      </w:r>
    </w:p>
    <w:p w14:paraId="75117F0C" w14:textId="77777777" w:rsidR="00BD5739" w:rsidRPr="006E0DBF" w:rsidRDefault="00BD5739" w:rsidP="00BD5739">
      <w:pPr>
        <w:tabs>
          <w:tab w:val="left" w:pos="1080"/>
          <w:tab w:val="left" w:pos="1802"/>
          <w:tab w:val="left" w:pos="2400"/>
          <w:tab w:val="left" w:pos="3000"/>
          <w:tab w:val="left" w:pos="3600"/>
        </w:tabs>
        <w:rPr>
          <w:rFonts w:ascii="Arial" w:hAnsi="Arial" w:cs="Arial"/>
          <w:b/>
          <w:i/>
          <w:strike/>
          <w:sz w:val="20"/>
          <w:szCs w:val="20"/>
        </w:rPr>
      </w:pPr>
    </w:p>
    <w:p w14:paraId="3B43E153" w14:textId="77777777" w:rsidR="007E5050" w:rsidRPr="006E0DBF" w:rsidRDefault="007E5050"/>
    <w:sectPr w:rsidR="007E5050" w:rsidRPr="006E0DBF" w:rsidSect="00156C43">
      <w:footerReference w:type="default" r:id="rId9"/>
      <w:pgSz w:w="12240" w:h="15840"/>
      <w:pgMar w:top="1440" w:right="1440" w:bottom="1440" w:left="15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2F175" w14:textId="77777777" w:rsidR="00E5452D" w:rsidRDefault="00E5452D" w:rsidP="00BD5739">
      <w:pPr>
        <w:spacing w:after="0" w:line="240" w:lineRule="auto"/>
      </w:pPr>
      <w:r>
        <w:separator/>
      </w:r>
    </w:p>
  </w:endnote>
  <w:endnote w:type="continuationSeparator" w:id="0">
    <w:p w14:paraId="08FF81D6" w14:textId="77777777" w:rsidR="00E5452D" w:rsidRDefault="00E5452D" w:rsidP="00BD5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22930" w14:textId="77777777" w:rsidR="00BD5739" w:rsidRPr="001E66C1" w:rsidRDefault="00666D63">
    <w:pPr>
      <w:pStyle w:val="Footer"/>
      <w:jc w:val="center"/>
      <w:rPr>
        <w:sz w:val="20"/>
        <w:szCs w:val="20"/>
      </w:rPr>
    </w:pPr>
    <w:r w:rsidRPr="001E66C1">
      <w:rPr>
        <w:noProof/>
        <w:sz w:val="20"/>
        <w:szCs w:val="20"/>
      </w:rPr>
      <mc:AlternateContent>
        <mc:Choice Requires="wps">
          <w:drawing>
            <wp:anchor distT="0" distB="0" distL="114300" distR="114300" simplePos="0" relativeHeight="251659264" behindDoc="0" locked="0" layoutInCell="1" allowOverlap="1" wp14:anchorId="1453BDEE" wp14:editId="6BAA1313">
              <wp:simplePos x="0" y="0"/>
              <wp:positionH relativeFrom="column">
                <wp:posOffset>-19051</wp:posOffset>
              </wp:positionH>
              <wp:positionV relativeFrom="paragraph">
                <wp:posOffset>-147320</wp:posOffset>
              </wp:positionV>
              <wp:extent cx="6048375" cy="0"/>
              <wp:effectExtent l="0" t="19050" r="28575" b="19050"/>
              <wp:wrapNone/>
              <wp:docPr id="3" name="Straight Connector 3"/>
              <wp:cNvGraphicFramePr/>
              <a:graphic xmlns:a="http://schemas.openxmlformats.org/drawingml/2006/main">
                <a:graphicData uri="http://schemas.microsoft.com/office/word/2010/wordprocessingShape">
                  <wps:wsp>
                    <wps:cNvCnPr/>
                    <wps:spPr>
                      <a:xfrm>
                        <a:off x="0" y="0"/>
                        <a:ext cx="6048375" cy="0"/>
                      </a:xfrm>
                      <a:prstGeom prst="line">
                        <a:avLst/>
                      </a:prstGeom>
                      <a:ln w="38100">
                        <a:solidFill>
                          <a:srgbClr val="1E477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D78A0D"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11.6pt" to="474.7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" strokecolor="#1e4774" strokeweight="3pt">
              <v:stroke joinstyle="miter"/>
            </v:line>
          </w:pict>
        </mc:Fallback>
      </mc:AlternateContent>
    </w:r>
    <w:r w:rsidR="00BD5739" w:rsidRPr="001E66C1">
      <w:rPr>
        <w:sz w:val="20"/>
        <w:szCs w:val="20"/>
      </w:rPr>
      <w:t>9-</w:t>
    </w:r>
    <w:sdt>
      <w:sdtPr>
        <w:rPr>
          <w:sz w:val="20"/>
          <w:szCs w:val="20"/>
        </w:rPr>
        <w:id w:val="1258324626"/>
        <w:docPartObj>
          <w:docPartGallery w:val="Page Numbers (Bottom of Page)"/>
          <w:docPartUnique/>
        </w:docPartObj>
      </w:sdtPr>
      <w:sdtEndPr>
        <w:rPr>
          <w:noProof/>
        </w:rPr>
      </w:sdtEndPr>
      <w:sdtContent>
        <w:r w:rsidR="00BD5739" w:rsidRPr="001E66C1">
          <w:rPr>
            <w:sz w:val="20"/>
            <w:szCs w:val="20"/>
          </w:rPr>
          <w:fldChar w:fldCharType="begin"/>
        </w:r>
        <w:r w:rsidR="00BD5739" w:rsidRPr="001E66C1">
          <w:rPr>
            <w:sz w:val="20"/>
            <w:szCs w:val="20"/>
          </w:rPr>
          <w:instrText xml:space="preserve"> PAGE   \* MERGEFORMAT </w:instrText>
        </w:r>
        <w:r w:rsidR="00BD5739" w:rsidRPr="001E66C1">
          <w:rPr>
            <w:sz w:val="20"/>
            <w:szCs w:val="20"/>
          </w:rPr>
          <w:fldChar w:fldCharType="separate"/>
        </w:r>
        <w:r w:rsidR="00C656D7">
          <w:rPr>
            <w:noProof/>
            <w:sz w:val="20"/>
            <w:szCs w:val="20"/>
          </w:rPr>
          <w:t>1</w:t>
        </w:r>
        <w:r w:rsidR="00BD5739" w:rsidRPr="001E66C1">
          <w:rPr>
            <w:noProof/>
            <w:sz w:val="20"/>
            <w:szCs w:val="20"/>
          </w:rPr>
          <w:fldChar w:fldCharType="end"/>
        </w:r>
      </w:sdtContent>
    </w:sdt>
  </w:p>
  <w:p w14:paraId="2BB75146" w14:textId="2439799F" w:rsidR="006E0DBF" w:rsidRPr="001E66C1" w:rsidRDefault="00BD5739">
    <w:pPr>
      <w:pStyle w:val="Footer"/>
      <w:rPr>
        <w:i/>
        <w:sz w:val="20"/>
        <w:szCs w:val="20"/>
      </w:rPr>
    </w:pPr>
    <w:r w:rsidRPr="001E66C1">
      <w:rPr>
        <w:i/>
        <w:sz w:val="20"/>
        <w:szCs w:val="20"/>
      </w:rPr>
      <w:t xml:space="preserve">Article 9, </w:t>
    </w:r>
    <w:r w:rsidR="00C656D7">
      <w:rPr>
        <w:i/>
        <w:sz w:val="20"/>
        <w:szCs w:val="20"/>
      </w:rPr>
      <w:t>Maxton</w:t>
    </w:r>
    <w:r w:rsidRPr="001E66C1">
      <w:rPr>
        <w:i/>
        <w:sz w:val="20"/>
        <w:szCs w:val="20"/>
      </w:rPr>
      <w:t xml:space="preserve"> Zoning Ordinance</w:t>
    </w:r>
    <w:r w:rsidR="001E66C1">
      <w:rPr>
        <w:i/>
        <w:sz w:val="20"/>
        <w:szCs w:val="20"/>
      </w:rPr>
      <w:tab/>
    </w:r>
    <w:r w:rsidR="001E66C1">
      <w:rPr>
        <w:i/>
        <w:sz w:val="20"/>
        <w:szCs w:val="20"/>
      </w:rPr>
      <w:tab/>
    </w:r>
    <w:r w:rsidR="005237FC">
      <w:rPr>
        <w:i/>
        <w:sz w:val="20"/>
        <w:szCs w:val="20"/>
      </w:rPr>
      <w:t>5/21/2024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9AC76" w14:textId="77777777" w:rsidR="00E5452D" w:rsidRDefault="00E5452D" w:rsidP="00BD5739">
      <w:pPr>
        <w:spacing w:after="0" w:line="240" w:lineRule="auto"/>
      </w:pPr>
      <w:r>
        <w:separator/>
      </w:r>
    </w:p>
  </w:footnote>
  <w:footnote w:type="continuationSeparator" w:id="0">
    <w:p w14:paraId="4AE2ACFC" w14:textId="77777777" w:rsidR="00E5452D" w:rsidRDefault="00E5452D" w:rsidP="00BD57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64A24"/>
    <w:multiLevelType w:val="hybridMultilevel"/>
    <w:tmpl w:val="12C09F6E"/>
    <w:lvl w:ilvl="0" w:tplc="6E9CE67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5066774"/>
    <w:multiLevelType w:val="hybridMultilevel"/>
    <w:tmpl w:val="5A480CA4"/>
    <w:lvl w:ilvl="0" w:tplc="04090015">
      <w:start w:val="1"/>
      <w:numFmt w:val="upperLetter"/>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5A65758"/>
    <w:multiLevelType w:val="hybridMultilevel"/>
    <w:tmpl w:val="0964B86C"/>
    <w:lvl w:ilvl="0" w:tplc="9834A8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E8417C"/>
    <w:multiLevelType w:val="hybridMultilevel"/>
    <w:tmpl w:val="E4E48852"/>
    <w:lvl w:ilvl="0" w:tplc="A3F0B7F2">
      <w:start w:val="1"/>
      <w:numFmt w:val="upperLetter"/>
      <w:lvlText w:val="%1."/>
      <w:lvlJc w:val="left"/>
      <w:pPr>
        <w:ind w:left="1890" w:hanging="450"/>
      </w:pPr>
      <w:rPr>
        <w:rFonts w:hint="default"/>
        <w:b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77D69"/>
    <w:multiLevelType w:val="hybridMultilevel"/>
    <w:tmpl w:val="781E74F0"/>
    <w:lvl w:ilvl="0" w:tplc="A3F0B7F2">
      <w:start w:val="1"/>
      <w:numFmt w:val="upperLetter"/>
      <w:lvlText w:val="%1."/>
      <w:lvlJc w:val="left"/>
      <w:pPr>
        <w:ind w:left="1890" w:hanging="450"/>
      </w:pPr>
      <w:rPr>
        <w:rFonts w:hint="default"/>
        <w:b w:val="0"/>
        <w:sz w:val="21"/>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E772FE8"/>
    <w:multiLevelType w:val="hybridMultilevel"/>
    <w:tmpl w:val="4B1E1898"/>
    <w:lvl w:ilvl="0" w:tplc="6E9CE67E">
      <w:start w:val="1"/>
      <w:numFmt w:val="upperLetter"/>
      <w:lvlText w:val="%1."/>
      <w:lvlJc w:val="left"/>
      <w:pPr>
        <w:ind w:left="324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33D3FEC"/>
    <w:multiLevelType w:val="hybridMultilevel"/>
    <w:tmpl w:val="0B8AF45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905DD8"/>
    <w:multiLevelType w:val="hybridMultilevel"/>
    <w:tmpl w:val="CBD8B1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B5E2E"/>
    <w:multiLevelType w:val="hybridMultilevel"/>
    <w:tmpl w:val="A7D2ACC4"/>
    <w:lvl w:ilvl="0" w:tplc="51664C32">
      <w:start w:val="1"/>
      <w:numFmt w:val="lowerLetter"/>
      <w:lvlText w:val="(%1)"/>
      <w:lvlJc w:val="left"/>
      <w:pPr>
        <w:ind w:left="720" w:hanging="360"/>
      </w:pPr>
      <w:rPr>
        <w:rFonts w:hint="default"/>
      </w:rPr>
    </w:lvl>
    <w:lvl w:ilvl="1" w:tplc="51664C3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B747B7"/>
    <w:multiLevelType w:val="hybridMultilevel"/>
    <w:tmpl w:val="079AE4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0264B9"/>
    <w:multiLevelType w:val="hybridMultilevel"/>
    <w:tmpl w:val="41689C00"/>
    <w:lvl w:ilvl="0" w:tplc="51664C32">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1" w15:restartNumberingAfterBreak="0">
    <w:nsid w:val="2D303B45"/>
    <w:multiLevelType w:val="hybridMultilevel"/>
    <w:tmpl w:val="E6A04F8C"/>
    <w:lvl w:ilvl="0" w:tplc="04090015">
      <w:start w:val="1"/>
      <w:numFmt w:val="upperLetter"/>
      <w:lvlText w:val="%1."/>
      <w:lvlJc w:val="left"/>
      <w:pPr>
        <w:ind w:left="171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E66ED2"/>
    <w:multiLevelType w:val="hybridMultilevel"/>
    <w:tmpl w:val="6C1CCF86"/>
    <w:lvl w:ilvl="0" w:tplc="07C671FC">
      <w:start w:val="7"/>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6C044F"/>
    <w:multiLevelType w:val="hybridMultilevel"/>
    <w:tmpl w:val="D646B1CA"/>
    <w:lvl w:ilvl="0" w:tplc="51664C32">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15:restartNumberingAfterBreak="0">
    <w:nsid w:val="350C4198"/>
    <w:multiLevelType w:val="hybridMultilevel"/>
    <w:tmpl w:val="685020E0"/>
    <w:lvl w:ilvl="0" w:tplc="615472A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3A871298"/>
    <w:multiLevelType w:val="hybridMultilevel"/>
    <w:tmpl w:val="2F427692"/>
    <w:lvl w:ilvl="0" w:tplc="B88C6F4E">
      <w:start w:val="1"/>
      <w:numFmt w:val="lowerLetter"/>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2356BF"/>
    <w:multiLevelType w:val="hybridMultilevel"/>
    <w:tmpl w:val="5ED6C4D4"/>
    <w:lvl w:ilvl="0" w:tplc="04090015">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7" w15:restartNumberingAfterBreak="0">
    <w:nsid w:val="3C88602E"/>
    <w:multiLevelType w:val="hybridMultilevel"/>
    <w:tmpl w:val="45761EE4"/>
    <w:lvl w:ilvl="0" w:tplc="527A8704">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EA5799B"/>
    <w:multiLevelType w:val="hybridMultilevel"/>
    <w:tmpl w:val="10FCFEBC"/>
    <w:lvl w:ilvl="0" w:tplc="04090015">
      <w:start w:val="1"/>
      <w:numFmt w:val="upperLetter"/>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9" w15:restartNumberingAfterBreak="0">
    <w:nsid w:val="3FBA0873"/>
    <w:multiLevelType w:val="hybridMultilevel"/>
    <w:tmpl w:val="A4AAA7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81278C"/>
    <w:multiLevelType w:val="hybridMultilevel"/>
    <w:tmpl w:val="E0E66DF4"/>
    <w:lvl w:ilvl="0" w:tplc="615472A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1" w15:restartNumberingAfterBreak="0">
    <w:nsid w:val="45F87C67"/>
    <w:multiLevelType w:val="hybridMultilevel"/>
    <w:tmpl w:val="B0461AD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487236"/>
    <w:multiLevelType w:val="hybridMultilevel"/>
    <w:tmpl w:val="B42A3FB0"/>
    <w:lvl w:ilvl="0" w:tplc="615472A4">
      <w:start w:val="1"/>
      <w:numFmt w:val="decimal"/>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615472A4">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3C2DE4"/>
    <w:multiLevelType w:val="hybridMultilevel"/>
    <w:tmpl w:val="86BA0124"/>
    <w:lvl w:ilvl="0" w:tplc="51664C32">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4" w15:restartNumberingAfterBreak="0">
    <w:nsid w:val="51F56F03"/>
    <w:multiLevelType w:val="hybridMultilevel"/>
    <w:tmpl w:val="3A1CC41E"/>
    <w:lvl w:ilvl="0" w:tplc="04090015">
      <w:start w:val="1"/>
      <w:numFmt w:val="upperLetter"/>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66143D"/>
    <w:multiLevelType w:val="hybridMultilevel"/>
    <w:tmpl w:val="54E0AF6C"/>
    <w:lvl w:ilvl="0" w:tplc="04090015">
      <w:start w:val="1"/>
      <w:numFmt w:val="upperLetter"/>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6" w15:restartNumberingAfterBreak="0">
    <w:nsid w:val="5E2743DF"/>
    <w:multiLevelType w:val="hybridMultilevel"/>
    <w:tmpl w:val="10C6BD36"/>
    <w:lvl w:ilvl="0" w:tplc="04090015">
      <w:start w:val="1"/>
      <w:numFmt w:val="upperLetter"/>
      <w:lvlText w:val="%1."/>
      <w:lvlJc w:val="left"/>
      <w:pPr>
        <w:ind w:left="2340" w:hanging="360"/>
      </w:pPr>
      <w:rPr>
        <w:rFonts w:hint="default"/>
      </w:r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7" w15:restartNumberingAfterBreak="0">
    <w:nsid w:val="69522DA1"/>
    <w:multiLevelType w:val="hybridMultilevel"/>
    <w:tmpl w:val="45F06624"/>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8" w15:restartNumberingAfterBreak="0">
    <w:nsid w:val="69A82C86"/>
    <w:multiLevelType w:val="hybridMultilevel"/>
    <w:tmpl w:val="A28ECD56"/>
    <w:lvl w:ilvl="0" w:tplc="354CF370">
      <w:start w:val="3"/>
      <w:numFmt w:val="lowerLetter"/>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256B6B"/>
    <w:multiLevelType w:val="hybridMultilevel"/>
    <w:tmpl w:val="1BAE2816"/>
    <w:lvl w:ilvl="0" w:tplc="4B460E4E">
      <w:start w:val="2"/>
      <w:numFmt w:val="upperLetter"/>
      <w:lvlText w:val="%1."/>
      <w:lvlJc w:val="left"/>
      <w:pPr>
        <w:ind w:left="1890" w:hanging="450"/>
      </w:pPr>
      <w:rPr>
        <w:rFonts w:hint="default"/>
        <w:b w:val="0"/>
        <w:i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EE1319"/>
    <w:multiLevelType w:val="hybridMultilevel"/>
    <w:tmpl w:val="8FEA8510"/>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D7E10C4"/>
    <w:multiLevelType w:val="hybridMultilevel"/>
    <w:tmpl w:val="CC708CF8"/>
    <w:lvl w:ilvl="0" w:tplc="641E3E86">
      <w:start w:val="1"/>
      <w:numFmt w:val="lowerLetter"/>
      <w:lvlText w:val="(%1)"/>
      <w:lvlJc w:val="left"/>
      <w:pPr>
        <w:ind w:left="171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A406BE"/>
    <w:multiLevelType w:val="hybridMultilevel"/>
    <w:tmpl w:val="A218E89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3"/>
  </w:num>
  <w:num w:numId="2">
    <w:abstractNumId w:val="13"/>
  </w:num>
  <w:num w:numId="3">
    <w:abstractNumId w:val="10"/>
  </w:num>
  <w:num w:numId="4">
    <w:abstractNumId w:val="22"/>
  </w:num>
  <w:num w:numId="5">
    <w:abstractNumId w:val="15"/>
  </w:num>
  <w:num w:numId="6">
    <w:abstractNumId w:val="28"/>
  </w:num>
  <w:num w:numId="7">
    <w:abstractNumId w:val="8"/>
  </w:num>
  <w:num w:numId="8">
    <w:abstractNumId w:val="31"/>
  </w:num>
  <w:num w:numId="9">
    <w:abstractNumId w:val="20"/>
  </w:num>
  <w:num w:numId="10">
    <w:abstractNumId w:val="2"/>
  </w:num>
  <w:num w:numId="11">
    <w:abstractNumId w:val="14"/>
  </w:num>
  <w:num w:numId="12">
    <w:abstractNumId w:val="12"/>
  </w:num>
  <w:num w:numId="13">
    <w:abstractNumId w:val="9"/>
  </w:num>
  <w:num w:numId="14">
    <w:abstractNumId w:val="26"/>
  </w:num>
  <w:num w:numId="15">
    <w:abstractNumId w:val="16"/>
  </w:num>
  <w:num w:numId="16">
    <w:abstractNumId w:val="17"/>
  </w:num>
  <w:num w:numId="17">
    <w:abstractNumId w:val="24"/>
  </w:num>
  <w:num w:numId="18">
    <w:abstractNumId w:val="1"/>
  </w:num>
  <w:num w:numId="19">
    <w:abstractNumId w:val="25"/>
  </w:num>
  <w:num w:numId="20">
    <w:abstractNumId w:val="18"/>
  </w:num>
  <w:num w:numId="21">
    <w:abstractNumId w:val="19"/>
  </w:num>
  <w:num w:numId="22">
    <w:abstractNumId w:val="7"/>
  </w:num>
  <w:num w:numId="23">
    <w:abstractNumId w:val="21"/>
  </w:num>
  <w:num w:numId="24">
    <w:abstractNumId w:val="11"/>
  </w:num>
  <w:num w:numId="25">
    <w:abstractNumId w:val="32"/>
  </w:num>
  <w:num w:numId="26">
    <w:abstractNumId w:val="0"/>
  </w:num>
  <w:num w:numId="27">
    <w:abstractNumId w:val="5"/>
  </w:num>
  <w:num w:numId="28">
    <w:abstractNumId w:val="27"/>
  </w:num>
  <w:num w:numId="29">
    <w:abstractNumId w:val="6"/>
  </w:num>
  <w:num w:numId="30">
    <w:abstractNumId w:val="30"/>
  </w:num>
  <w:num w:numId="31">
    <w:abstractNumId w:val="4"/>
  </w:num>
  <w:num w:numId="32">
    <w:abstractNumId w:val="3"/>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739"/>
    <w:rsid w:val="00026068"/>
    <w:rsid w:val="000D2DBF"/>
    <w:rsid w:val="00110208"/>
    <w:rsid w:val="00156C43"/>
    <w:rsid w:val="00165AD3"/>
    <w:rsid w:val="001C6E74"/>
    <w:rsid w:val="001E66C1"/>
    <w:rsid w:val="001F4F0F"/>
    <w:rsid w:val="002348FB"/>
    <w:rsid w:val="002D1D38"/>
    <w:rsid w:val="002F71B8"/>
    <w:rsid w:val="00431726"/>
    <w:rsid w:val="004D38C4"/>
    <w:rsid w:val="005237FC"/>
    <w:rsid w:val="00543CA3"/>
    <w:rsid w:val="0066698E"/>
    <w:rsid w:val="00666D63"/>
    <w:rsid w:val="006732DC"/>
    <w:rsid w:val="00677A9B"/>
    <w:rsid w:val="006C7260"/>
    <w:rsid w:val="006E0DBF"/>
    <w:rsid w:val="006E2ECF"/>
    <w:rsid w:val="006E7134"/>
    <w:rsid w:val="00704798"/>
    <w:rsid w:val="00705B72"/>
    <w:rsid w:val="00716A6E"/>
    <w:rsid w:val="007E5050"/>
    <w:rsid w:val="008175BF"/>
    <w:rsid w:val="0089179B"/>
    <w:rsid w:val="008B6B0E"/>
    <w:rsid w:val="00907F57"/>
    <w:rsid w:val="00983D90"/>
    <w:rsid w:val="0099689B"/>
    <w:rsid w:val="009B51CF"/>
    <w:rsid w:val="009B5F85"/>
    <w:rsid w:val="00AE086A"/>
    <w:rsid w:val="00B53B26"/>
    <w:rsid w:val="00BD22E1"/>
    <w:rsid w:val="00BD5739"/>
    <w:rsid w:val="00C21C00"/>
    <w:rsid w:val="00C656D7"/>
    <w:rsid w:val="00C73CA5"/>
    <w:rsid w:val="00D1648C"/>
    <w:rsid w:val="00D50678"/>
    <w:rsid w:val="00DD56E8"/>
    <w:rsid w:val="00DE4CB5"/>
    <w:rsid w:val="00E25428"/>
    <w:rsid w:val="00E5452D"/>
    <w:rsid w:val="00EC7BD9"/>
    <w:rsid w:val="00F61344"/>
    <w:rsid w:val="00FC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12319A"/>
  <w15:chartTrackingRefBased/>
  <w15:docId w15:val="{6DC03730-69FC-4EAA-9FF8-CF514A3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739"/>
  </w:style>
  <w:style w:type="paragraph" w:styleId="Heading1">
    <w:name w:val="heading 1"/>
    <w:basedOn w:val="Normal"/>
    <w:next w:val="Normal"/>
    <w:link w:val="Heading1Char"/>
    <w:uiPriority w:val="9"/>
    <w:qFormat/>
    <w:rsid w:val="00C73C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autoRedefine/>
    <w:uiPriority w:val="9"/>
    <w:unhideWhenUsed/>
    <w:qFormat/>
    <w:rsid w:val="00EC7BD9"/>
    <w:pPr>
      <w:keepNext/>
      <w:keepLines/>
      <w:pBdr>
        <w:top w:val="single" w:sz="4" w:space="1" w:color="auto"/>
        <w:left w:val="single" w:sz="4" w:space="4" w:color="auto"/>
        <w:bottom w:val="single" w:sz="4" w:space="1" w:color="auto"/>
        <w:right w:val="single" w:sz="4" w:space="4" w:color="auto"/>
      </w:pBdr>
      <w:shd w:val="clear" w:color="auto" w:fill="E7E6E6" w:themeFill="background2"/>
      <w:spacing w:before="40" w:after="240"/>
      <w:outlineLvl w:val="1"/>
    </w:pPr>
    <w:rPr>
      <w:rFonts w:ascii="Calibri" w:eastAsiaTheme="majorEastAsia" w:hAnsi="Calibr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57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5739"/>
  </w:style>
  <w:style w:type="paragraph" w:styleId="Footer">
    <w:name w:val="footer"/>
    <w:basedOn w:val="Normal"/>
    <w:link w:val="FooterChar"/>
    <w:uiPriority w:val="99"/>
    <w:unhideWhenUsed/>
    <w:rsid w:val="00BD57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5739"/>
  </w:style>
  <w:style w:type="character" w:customStyle="1" w:styleId="Heading1Char">
    <w:name w:val="Heading 1 Char"/>
    <w:basedOn w:val="DefaultParagraphFont"/>
    <w:link w:val="Heading1"/>
    <w:uiPriority w:val="9"/>
    <w:rsid w:val="00C73CA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C73CA5"/>
    <w:pPr>
      <w:outlineLvl w:val="9"/>
    </w:pPr>
  </w:style>
  <w:style w:type="paragraph" w:styleId="TOC1">
    <w:name w:val="toc 1"/>
    <w:basedOn w:val="Normal"/>
    <w:next w:val="Normal"/>
    <w:autoRedefine/>
    <w:uiPriority w:val="39"/>
    <w:unhideWhenUsed/>
    <w:rsid w:val="00C73CA5"/>
    <w:pPr>
      <w:spacing w:after="100"/>
    </w:pPr>
  </w:style>
  <w:style w:type="paragraph" w:styleId="TOC2">
    <w:name w:val="toc 2"/>
    <w:basedOn w:val="Normal"/>
    <w:next w:val="Normal"/>
    <w:autoRedefine/>
    <w:uiPriority w:val="39"/>
    <w:unhideWhenUsed/>
    <w:rsid w:val="00C656D7"/>
    <w:pPr>
      <w:tabs>
        <w:tab w:val="right" w:leader="dot" w:pos="9270"/>
      </w:tabs>
      <w:spacing w:after="100"/>
      <w:ind w:left="360" w:hanging="450"/>
    </w:pPr>
  </w:style>
  <w:style w:type="character" w:styleId="Hyperlink">
    <w:name w:val="Hyperlink"/>
    <w:basedOn w:val="DefaultParagraphFont"/>
    <w:uiPriority w:val="99"/>
    <w:unhideWhenUsed/>
    <w:rsid w:val="00C73CA5"/>
    <w:rPr>
      <w:color w:val="0563C1" w:themeColor="hyperlink"/>
      <w:u w:val="single"/>
    </w:rPr>
  </w:style>
  <w:style w:type="character" w:customStyle="1" w:styleId="Heading2Char">
    <w:name w:val="Heading 2 Char"/>
    <w:basedOn w:val="DefaultParagraphFont"/>
    <w:link w:val="Heading2"/>
    <w:uiPriority w:val="9"/>
    <w:rsid w:val="00EC7BD9"/>
    <w:rPr>
      <w:rFonts w:ascii="Calibri" w:eastAsiaTheme="majorEastAsia" w:hAnsi="Calibri" w:cstheme="majorBidi"/>
      <w:b/>
      <w:szCs w:val="26"/>
      <w:shd w:val="clear" w:color="auto" w:fill="E7E6E6" w:themeFill="background2"/>
    </w:rPr>
  </w:style>
  <w:style w:type="paragraph" w:styleId="ListParagraph">
    <w:name w:val="List Paragraph"/>
    <w:basedOn w:val="Normal"/>
    <w:uiPriority w:val="34"/>
    <w:qFormat/>
    <w:rsid w:val="00EC7BD9"/>
    <w:pPr>
      <w:ind w:left="720"/>
      <w:contextualSpacing/>
    </w:pPr>
  </w:style>
  <w:style w:type="paragraph" w:styleId="Revision">
    <w:name w:val="Revision"/>
    <w:hidden/>
    <w:uiPriority w:val="99"/>
    <w:semiHidden/>
    <w:rsid w:val="00C21C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7</Pages>
  <Words>1801</Words>
  <Characters>10271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Klein</dc:creator>
  <cp:keywords/>
  <dc:description/>
  <cp:lastModifiedBy>Darrien T. Locklear</cp:lastModifiedBy>
  <cp:revision>9</cp:revision>
  <cp:lastPrinted>2024-06-19T16:06:00Z</cp:lastPrinted>
  <dcterms:created xsi:type="dcterms:W3CDTF">2023-04-14T15:13:00Z</dcterms:created>
  <dcterms:modified xsi:type="dcterms:W3CDTF">2024-06-24T15:24:00Z</dcterms:modified>
</cp:coreProperties>
</file>