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BE235" w14:textId="77777777" w:rsidR="00DC7229" w:rsidRPr="00990D99" w:rsidRDefault="00F53EB2" w:rsidP="00990D99">
      <w:pPr>
        <w:pStyle w:val="Heading1"/>
      </w:pPr>
      <w:bookmarkStart w:id="0" w:name="_Toc60836245"/>
      <w:bookmarkStart w:id="1" w:name="_Toc71709672"/>
      <w:bookmarkStart w:id="2" w:name="_Toc102545529"/>
      <w:bookmarkStart w:id="3" w:name="_Toc102545587"/>
      <w:bookmarkStart w:id="4" w:name="_Toc169685996"/>
      <w:r w:rsidRPr="00990D99">
        <w:t>Article</w:t>
      </w:r>
      <w:r w:rsidR="000862D9" w:rsidRPr="00990D99">
        <w:t xml:space="preserve"> 1.  </w:t>
      </w:r>
      <w:r w:rsidRPr="00990D99">
        <w:t>Purpose</w:t>
      </w:r>
      <w:bookmarkEnd w:id="0"/>
      <w:bookmarkEnd w:id="1"/>
      <w:r w:rsidR="0014109F" w:rsidRPr="00990D99">
        <w:t xml:space="preserve"> and Authority</w:t>
      </w:r>
      <w:bookmarkEnd w:id="2"/>
      <w:bookmarkEnd w:id="3"/>
      <w:bookmarkEnd w:id="4"/>
    </w:p>
    <w:sdt>
      <w:sdtPr>
        <w:rPr>
          <w:rFonts w:asciiTheme="minorHAnsi" w:eastAsiaTheme="minorHAnsi" w:hAnsiTheme="minorHAnsi" w:cstheme="minorBidi"/>
          <w:smallCaps w:val="0"/>
          <w:color w:val="auto"/>
          <w:sz w:val="21"/>
          <w:szCs w:val="22"/>
        </w:rPr>
        <w:id w:val="1358315636"/>
        <w:docPartObj>
          <w:docPartGallery w:val="Table of Contents"/>
          <w:docPartUnique/>
        </w:docPartObj>
      </w:sdtPr>
      <w:sdtEndPr>
        <w:rPr>
          <w:b/>
          <w:bCs/>
          <w:noProof/>
        </w:rPr>
      </w:sdtEndPr>
      <w:sdtContent>
        <w:p w14:paraId="3FFCA954" w14:textId="77777777" w:rsidR="001162D0" w:rsidRDefault="0016645C" w:rsidP="00990D99">
          <w:pPr>
            <w:pStyle w:val="TOCHeading"/>
            <w:rPr>
              <w:noProof/>
            </w:rPr>
          </w:pPr>
          <w:r w:rsidRPr="007A6DB8">
            <w:rPr>
              <w:b/>
            </w:rPr>
            <w:t>Table of Contents</w:t>
          </w:r>
          <w:r w:rsidRPr="007A6DB8">
            <w:fldChar w:fldCharType="begin"/>
          </w:r>
          <w:r w:rsidRPr="007A6DB8">
            <w:instrText xml:space="preserve"> TOC \o "1-3" \h \z \u </w:instrText>
          </w:r>
          <w:r w:rsidRPr="007A6DB8">
            <w:fldChar w:fldCharType="separate"/>
          </w:r>
        </w:p>
        <w:p w14:paraId="5AF8D700" w14:textId="36FDA4E7" w:rsidR="001162D0" w:rsidRDefault="006838D4">
          <w:pPr>
            <w:pStyle w:val="TOC1"/>
            <w:tabs>
              <w:tab w:val="right" w:leader="dot" w:pos="8630"/>
            </w:tabs>
            <w:rPr>
              <w:rFonts w:eastAsiaTheme="minorEastAsia"/>
              <w:noProof/>
              <w:sz w:val="22"/>
            </w:rPr>
          </w:pPr>
          <w:hyperlink w:anchor="_Toc169685996" w:history="1">
            <w:r w:rsidR="001162D0" w:rsidRPr="003D4526">
              <w:rPr>
                <w:rStyle w:val="Hyperlink"/>
                <w:noProof/>
              </w:rPr>
              <w:t>Article 1.  Purpose and Authority</w:t>
            </w:r>
            <w:r w:rsidR="001162D0">
              <w:rPr>
                <w:noProof/>
                <w:webHidden/>
              </w:rPr>
              <w:tab/>
            </w:r>
            <w:r w:rsidR="001162D0">
              <w:rPr>
                <w:noProof/>
                <w:webHidden/>
              </w:rPr>
              <w:fldChar w:fldCharType="begin"/>
            </w:r>
            <w:r w:rsidR="001162D0">
              <w:rPr>
                <w:noProof/>
                <w:webHidden/>
              </w:rPr>
              <w:instrText xml:space="preserve"> PAGEREF _Toc169685996 \h </w:instrText>
            </w:r>
            <w:r w:rsidR="001162D0">
              <w:rPr>
                <w:noProof/>
                <w:webHidden/>
              </w:rPr>
            </w:r>
            <w:r w:rsidR="001162D0">
              <w:rPr>
                <w:noProof/>
                <w:webHidden/>
              </w:rPr>
              <w:fldChar w:fldCharType="separate"/>
            </w:r>
            <w:r w:rsidR="00990D99">
              <w:rPr>
                <w:noProof/>
                <w:webHidden/>
              </w:rPr>
              <w:t>1</w:t>
            </w:r>
            <w:r w:rsidR="001162D0">
              <w:rPr>
                <w:noProof/>
                <w:webHidden/>
              </w:rPr>
              <w:fldChar w:fldCharType="end"/>
            </w:r>
          </w:hyperlink>
        </w:p>
        <w:p w14:paraId="175D12E3" w14:textId="0BAFF538" w:rsidR="001162D0" w:rsidRDefault="006838D4">
          <w:pPr>
            <w:pStyle w:val="TOC2"/>
            <w:rPr>
              <w:rFonts w:eastAsiaTheme="minorEastAsia"/>
              <w:noProof/>
              <w:sz w:val="22"/>
            </w:rPr>
          </w:pPr>
          <w:hyperlink w:anchor="_Toc169685997" w:history="1">
            <w:r w:rsidR="001162D0" w:rsidRPr="003D4526">
              <w:rPr>
                <w:rStyle w:val="Hyperlink"/>
                <w:noProof/>
              </w:rPr>
              <w:t>1.1.  Short Title.</w:t>
            </w:r>
            <w:r w:rsidR="001162D0">
              <w:rPr>
                <w:noProof/>
                <w:webHidden/>
              </w:rPr>
              <w:tab/>
            </w:r>
            <w:r w:rsidR="001162D0">
              <w:rPr>
                <w:noProof/>
                <w:webHidden/>
              </w:rPr>
              <w:fldChar w:fldCharType="begin"/>
            </w:r>
            <w:r w:rsidR="001162D0">
              <w:rPr>
                <w:noProof/>
                <w:webHidden/>
              </w:rPr>
              <w:instrText xml:space="preserve"> PAGEREF _Toc169685997 \h </w:instrText>
            </w:r>
            <w:r w:rsidR="001162D0">
              <w:rPr>
                <w:noProof/>
                <w:webHidden/>
              </w:rPr>
            </w:r>
            <w:r w:rsidR="001162D0">
              <w:rPr>
                <w:noProof/>
                <w:webHidden/>
              </w:rPr>
              <w:fldChar w:fldCharType="separate"/>
            </w:r>
            <w:r w:rsidR="00990D99">
              <w:rPr>
                <w:noProof/>
                <w:webHidden/>
              </w:rPr>
              <w:t>1</w:t>
            </w:r>
            <w:r w:rsidR="001162D0">
              <w:rPr>
                <w:noProof/>
                <w:webHidden/>
              </w:rPr>
              <w:fldChar w:fldCharType="end"/>
            </w:r>
          </w:hyperlink>
        </w:p>
        <w:p w14:paraId="68AA59EA" w14:textId="73845F3E" w:rsidR="001162D0" w:rsidRDefault="006838D4">
          <w:pPr>
            <w:pStyle w:val="TOC2"/>
            <w:rPr>
              <w:rFonts w:eastAsiaTheme="minorEastAsia"/>
              <w:noProof/>
              <w:sz w:val="22"/>
            </w:rPr>
          </w:pPr>
          <w:hyperlink w:anchor="_Toc169685998" w:history="1">
            <w:r w:rsidR="001162D0" w:rsidRPr="003D4526">
              <w:rPr>
                <w:rStyle w:val="Hyperlink"/>
                <w:noProof/>
              </w:rPr>
              <w:t>1.2.  Authority.</w:t>
            </w:r>
            <w:r w:rsidR="001162D0">
              <w:rPr>
                <w:noProof/>
                <w:webHidden/>
              </w:rPr>
              <w:tab/>
            </w:r>
            <w:r w:rsidR="001162D0">
              <w:rPr>
                <w:noProof/>
                <w:webHidden/>
              </w:rPr>
              <w:fldChar w:fldCharType="begin"/>
            </w:r>
            <w:r w:rsidR="001162D0">
              <w:rPr>
                <w:noProof/>
                <w:webHidden/>
              </w:rPr>
              <w:instrText xml:space="preserve"> PAGEREF _Toc169685998 \h </w:instrText>
            </w:r>
            <w:r w:rsidR="001162D0">
              <w:rPr>
                <w:noProof/>
                <w:webHidden/>
              </w:rPr>
            </w:r>
            <w:r w:rsidR="001162D0">
              <w:rPr>
                <w:noProof/>
                <w:webHidden/>
              </w:rPr>
              <w:fldChar w:fldCharType="separate"/>
            </w:r>
            <w:r w:rsidR="00990D99">
              <w:rPr>
                <w:noProof/>
                <w:webHidden/>
              </w:rPr>
              <w:t>1</w:t>
            </w:r>
            <w:r w:rsidR="001162D0">
              <w:rPr>
                <w:noProof/>
                <w:webHidden/>
              </w:rPr>
              <w:fldChar w:fldCharType="end"/>
            </w:r>
          </w:hyperlink>
        </w:p>
        <w:p w14:paraId="6A4862D6" w14:textId="0DC83BE9" w:rsidR="001162D0" w:rsidRDefault="006838D4">
          <w:pPr>
            <w:pStyle w:val="TOC2"/>
            <w:rPr>
              <w:rFonts w:eastAsiaTheme="minorEastAsia"/>
              <w:noProof/>
              <w:sz w:val="22"/>
            </w:rPr>
          </w:pPr>
          <w:hyperlink w:anchor="_Toc169685999" w:history="1">
            <w:r w:rsidR="001162D0" w:rsidRPr="003D4526">
              <w:rPr>
                <w:rStyle w:val="Hyperlink"/>
                <w:noProof/>
              </w:rPr>
              <w:t>1.3.  Purpose.</w:t>
            </w:r>
            <w:r w:rsidR="001162D0">
              <w:rPr>
                <w:noProof/>
                <w:webHidden/>
              </w:rPr>
              <w:tab/>
            </w:r>
            <w:r w:rsidR="001162D0">
              <w:rPr>
                <w:noProof/>
                <w:webHidden/>
              </w:rPr>
              <w:fldChar w:fldCharType="begin"/>
            </w:r>
            <w:r w:rsidR="001162D0">
              <w:rPr>
                <w:noProof/>
                <w:webHidden/>
              </w:rPr>
              <w:instrText xml:space="preserve"> PAGEREF _Toc169685999 \h </w:instrText>
            </w:r>
            <w:r w:rsidR="001162D0">
              <w:rPr>
                <w:noProof/>
                <w:webHidden/>
              </w:rPr>
            </w:r>
            <w:r w:rsidR="001162D0">
              <w:rPr>
                <w:noProof/>
                <w:webHidden/>
              </w:rPr>
              <w:fldChar w:fldCharType="separate"/>
            </w:r>
            <w:r w:rsidR="00990D99">
              <w:rPr>
                <w:noProof/>
                <w:webHidden/>
              </w:rPr>
              <w:t>2</w:t>
            </w:r>
            <w:r w:rsidR="001162D0">
              <w:rPr>
                <w:noProof/>
                <w:webHidden/>
              </w:rPr>
              <w:fldChar w:fldCharType="end"/>
            </w:r>
          </w:hyperlink>
        </w:p>
        <w:p w14:paraId="76049D1B" w14:textId="36525E8C" w:rsidR="001162D0" w:rsidRDefault="006838D4">
          <w:pPr>
            <w:pStyle w:val="TOC2"/>
            <w:rPr>
              <w:rFonts w:eastAsiaTheme="minorEastAsia"/>
              <w:noProof/>
              <w:sz w:val="22"/>
            </w:rPr>
          </w:pPr>
          <w:hyperlink w:anchor="_Toc169686000" w:history="1">
            <w:r w:rsidR="001162D0" w:rsidRPr="003D4526">
              <w:rPr>
                <w:rStyle w:val="Hyperlink"/>
                <w:noProof/>
              </w:rPr>
              <w:t>1.4.  Repeal of Prior Ordinance, Inconsistencies.</w:t>
            </w:r>
            <w:r w:rsidR="001162D0">
              <w:rPr>
                <w:noProof/>
                <w:webHidden/>
              </w:rPr>
              <w:tab/>
            </w:r>
            <w:r w:rsidR="001162D0">
              <w:rPr>
                <w:noProof/>
                <w:webHidden/>
              </w:rPr>
              <w:fldChar w:fldCharType="begin"/>
            </w:r>
            <w:r w:rsidR="001162D0">
              <w:rPr>
                <w:noProof/>
                <w:webHidden/>
              </w:rPr>
              <w:instrText xml:space="preserve"> PAGEREF _Toc169686000 \h </w:instrText>
            </w:r>
            <w:r w:rsidR="001162D0">
              <w:rPr>
                <w:noProof/>
                <w:webHidden/>
              </w:rPr>
            </w:r>
            <w:r w:rsidR="001162D0">
              <w:rPr>
                <w:noProof/>
                <w:webHidden/>
              </w:rPr>
              <w:fldChar w:fldCharType="separate"/>
            </w:r>
            <w:r w:rsidR="00990D99">
              <w:rPr>
                <w:noProof/>
                <w:webHidden/>
              </w:rPr>
              <w:t>2</w:t>
            </w:r>
            <w:r w:rsidR="001162D0">
              <w:rPr>
                <w:noProof/>
                <w:webHidden/>
              </w:rPr>
              <w:fldChar w:fldCharType="end"/>
            </w:r>
          </w:hyperlink>
        </w:p>
        <w:p w14:paraId="2A0C0E32" w14:textId="14B64E4C" w:rsidR="001162D0" w:rsidRDefault="006838D4">
          <w:pPr>
            <w:pStyle w:val="TOC2"/>
            <w:rPr>
              <w:rFonts w:eastAsiaTheme="minorEastAsia"/>
              <w:noProof/>
              <w:sz w:val="22"/>
            </w:rPr>
          </w:pPr>
          <w:hyperlink w:anchor="_Toc169686001" w:history="1">
            <w:r w:rsidR="001162D0" w:rsidRPr="003D4526">
              <w:rPr>
                <w:rStyle w:val="Hyperlink"/>
                <w:noProof/>
              </w:rPr>
              <w:t>1.5.  Jurisdiction and Exemptions, Extraterritorial Jurisdiction, Split Jurisdiction</w:t>
            </w:r>
            <w:r w:rsidR="001162D0">
              <w:rPr>
                <w:noProof/>
                <w:webHidden/>
              </w:rPr>
              <w:tab/>
            </w:r>
            <w:r w:rsidR="001162D0">
              <w:rPr>
                <w:noProof/>
                <w:webHidden/>
              </w:rPr>
              <w:fldChar w:fldCharType="begin"/>
            </w:r>
            <w:r w:rsidR="001162D0">
              <w:rPr>
                <w:noProof/>
                <w:webHidden/>
              </w:rPr>
              <w:instrText xml:space="preserve"> PAGEREF _Toc169686001 \h </w:instrText>
            </w:r>
            <w:r w:rsidR="001162D0">
              <w:rPr>
                <w:noProof/>
                <w:webHidden/>
              </w:rPr>
            </w:r>
            <w:r w:rsidR="001162D0">
              <w:rPr>
                <w:noProof/>
                <w:webHidden/>
              </w:rPr>
              <w:fldChar w:fldCharType="separate"/>
            </w:r>
            <w:r w:rsidR="00990D99">
              <w:rPr>
                <w:noProof/>
                <w:webHidden/>
              </w:rPr>
              <w:t>2</w:t>
            </w:r>
            <w:r w:rsidR="001162D0">
              <w:rPr>
                <w:noProof/>
                <w:webHidden/>
              </w:rPr>
              <w:fldChar w:fldCharType="end"/>
            </w:r>
          </w:hyperlink>
        </w:p>
        <w:p w14:paraId="2B895188" w14:textId="12FC5647" w:rsidR="001162D0" w:rsidRDefault="006838D4">
          <w:pPr>
            <w:pStyle w:val="TOC2"/>
            <w:rPr>
              <w:rFonts w:eastAsiaTheme="minorEastAsia"/>
              <w:noProof/>
              <w:sz w:val="22"/>
            </w:rPr>
          </w:pPr>
          <w:hyperlink w:anchor="_Toc169686002" w:history="1">
            <w:r w:rsidR="001162D0" w:rsidRPr="003D4526">
              <w:rPr>
                <w:rStyle w:val="Hyperlink"/>
                <w:noProof/>
              </w:rPr>
              <w:t>1.6.  Compliance.</w:t>
            </w:r>
            <w:r w:rsidR="001162D0">
              <w:rPr>
                <w:noProof/>
                <w:webHidden/>
              </w:rPr>
              <w:tab/>
            </w:r>
            <w:r w:rsidR="001162D0">
              <w:rPr>
                <w:noProof/>
                <w:webHidden/>
              </w:rPr>
              <w:fldChar w:fldCharType="begin"/>
            </w:r>
            <w:r w:rsidR="001162D0">
              <w:rPr>
                <w:noProof/>
                <w:webHidden/>
              </w:rPr>
              <w:instrText xml:space="preserve"> PAGEREF _Toc169686002 \h </w:instrText>
            </w:r>
            <w:r w:rsidR="001162D0">
              <w:rPr>
                <w:noProof/>
                <w:webHidden/>
              </w:rPr>
            </w:r>
            <w:r w:rsidR="001162D0">
              <w:rPr>
                <w:noProof/>
                <w:webHidden/>
              </w:rPr>
              <w:fldChar w:fldCharType="separate"/>
            </w:r>
            <w:r w:rsidR="00990D99">
              <w:rPr>
                <w:noProof/>
                <w:webHidden/>
              </w:rPr>
              <w:t>7</w:t>
            </w:r>
            <w:r w:rsidR="001162D0">
              <w:rPr>
                <w:noProof/>
                <w:webHidden/>
              </w:rPr>
              <w:fldChar w:fldCharType="end"/>
            </w:r>
          </w:hyperlink>
        </w:p>
        <w:p w14:paraId="4E099F2E" w14:textId="4AED7DA3" w:rsidR="001162D0" w:rsidRDefault="006838D4">
          <w:pPr>
            <w:pStyle w:val="TOC2"/>
            <w:rPr>
              <w:rFonts w:eastAsiaTheme="minorEastAsia"/>
              <w:noProof/>
              <w:sz w:val="22"/>
            </w:rPr>
          </w:pPr>
          <w:hyperlink w:anchor="_Toc169686003" w:history="1">
            <w:r w:rsidR="001162D0" w:rsidRPr="003D4526">
              <w:rPr>
                <w:rStyle w:val="Hyperlink"/>
                <w:noProof/>
              </w:rPr>
              <w:t>1.7.  Relationship to Comprehensive Plan.</w:t>
            </w:r>
            <w:r w:rsidR="001162D0">
              <w:rPr>
                <w:noProof/>
                <w:webHidden/>
              </w:rPr>
              <w:tab/>
            </w:r>
            <w:r w:rsidR="001162D0">
              <w:rPr>
                <w:noProof/>
                <w:webHidden/>
              </w:rPr>
              <w:fldChar w:fldCharType="begin"/>
            </w:r>
            <w:r w:rsidR="001162D0">
              <w:rPr>
                <w:noProof/>
                <w:webHidden/>
              </w:rPr>
              <w:instrText xml:space="preserve"> PAGEREF _Toc169686003 \h </w:instrText>
            </w:r>
            <w:r w:rsidR="001162D0">
              <w:rPr>
                <w:noProof/>
                <w:webHidden/>
              </w:rPr>
            </w:r>
            <w:r w:rsidR="001162D0">
              <w:rPr>
                <w:noProof/>
                <w:webHidden/>
              </w:rPr>
              <w:fldChar w:fldCharType="separate"/>
            </w:r>
            <w:r w:rsidR="00990D99">
              <w:rPr>
                <w:noProof/>
                <w:webHidden/>
              </w:rPr>
              <w:t>7</w:t>
            </w:r>
            <w:r w:rsidR="001162D0">
              <w:rPr>
                <w:noProof/>
                <w:webHidden/>
              </w:rPr>
              <w:fldChar w:fldCharType="end"/>
            </w:r>
          </w:hyperlink>
        </w:p>
        <w:p w14:paraId="622C7A35" w14:textId="6EF4C2F6" w:rsidR="001162D0" w:rsidRDefault="006838D4">
          <w:pPr>
            <w:pStyle w:val="TOC2"/>
            <w:rPr>
              <w:rFonts w:eastAsiaTheme="minorEastAsia"/>
              <w:noProof/>
              <w:sz w:val="22"/>
            </w:rPr>
          </w:pPr>
          <w:hyperlink w:anchor="_Toc169686004" w:history="1">
            <w:r w:rsidR="001162D0" w:rsidRPr="003D4526">
              <w:rPr>
                <w:rStyle w:val="Hyperlink"/>
                <w:noProof/>
              </w:rPr>
              <w:t>1.8.  Development Approvals Run With The Land.</w:t>
            </w:r>
            <w:r w:rsidR="001162D0">
              <w:rPr>
                <w:noProof/>
                <w:webHidden/>
              </w:rPr>
              <w:tab/>
            </w:r>
            <w:r w:rsidR="001162D0">
              <w:rPr>
                <w:noProof/>
                <w:webHidden/>
              </w:rPr>
              <w:fldChar w:fldCharType="begin"/>
            </w:r>
            <w:r w:rsidR="001162D0">
              <w:rPr>
                <w:noProof/>
                <w:webHidden/>
              </w:rPr>
              <w:instrText xml:space="preserve"> PAGEREF _Toc169686004 \h </w:instrText>
            </w:r>
            <w:r w:rsidR="001162D0">
              <w:rPr>
                <w:noProof/>
                <w:webHidden/>
              </w:rPr>
            </w:r>
            <w:r w:rsidR="001162D0">
              <w:rPr>
                <w:noProof/>
                <w:webHidden/>
              </w:rPr>
              <w:fldChar w:fldCharType="separate"/>
            </w:r>
            <w:r w:rsidR="00990D99">
              <w:rPr>
                <w:noProof/>
                <w:webHidden/>
              </w:rPr>
              <w:t>9</w:t>
            </w:r>
            <w:r w:rsidR="001162D0">
              <w:rPr>
                <w:noProof/>
                <w:webHidden/>
              </w:rPr>
              <w:fldChar w:fldCharType="end"/>
            </w:r>
          </w:hyperlink>
        </w:p>
        <w:p w14:paraId="5F591C91" w14:textId="6DFC4141" w:rsidR="001162D0" w:rsidRDefault="006838D4">
          <w:pPr>
            <w:pStyle w:val="TOC2"/>
            <w:rPr>
              <w:rFonts w:eastAsiaTheme="minorEastAsia"/>
              <w:noProof/>
              <w:sz w:val="22"/>
            </w:rPr>
          </w:pPr>
          <w:hyperlink w:anchor="_Toc169686005" w:history="1">
            <w:r w:rsidR="001162D0" w:rsidRPr="003D4526">
              <w:rPr>
                <w:rStyle w:val="Hyperlink"/>
                <w:noProof/>
              </w:rPr>
              <w:t>1.9.  Fees.</w:t>
            </w:r>
            <w:r w:rsidR="001162D0">
              <w:rPr>
                <w:noProof/>
                <w:webHidden/>
              </w:rPr>
              <w:tab/>
            </w:r>
            <w:r w:rsidR="001162D0">
              <w:rPr>
                <w:noProof/>
                <w:webHidden/>
              </w:rPr>
              <w:fldChar w:fldCharType="begin"/>
            </w:r>
            <w:r w:rsidR="001162D0">
              <w:rPr>
                <w:noProof/>
                <w:webHidden/>
              </w:rPr>
              <w:instrText xml:space="preserve"> PAGEREF _Toc169686005 \h </w:instrText>
            </w:r>
            <w:r w:rsidR="001162D0">
              <w:rPr>
                <w:noProof/>
                <w:webHidden/>
              </w:rPr>
            </w:r>
            <w:r w:rsidR="001162D0">
              <w:rPr>
                <w:noProof/>
                <w:webHidden/>
              </w:rPr>
              <w:fldChar w:fldCharType="separate"/>
            </w:r>
            <w:r w:rsidR="00990D99">
              <w:rPr>
                <w:noProof/>
                <w:webHidden/>
              </w:rPr>
              <w:t>9</w:t>
            </w:r>
            <w:r w:rsidR="001162D0">
              <w:rPr>
                <w:noProof/>
                <w:webHidden/>
              </w:rPr>
              <w:fldChar w:fldCharType="end"/>
            </w:r>
          </w:hyperlink>
        </w:p>
        <w:p w14:paraId="78A9D44B" w14:textId="6818BAA4" w:rsidR="001162D0" w:rsidRDefault="006838D4">
          <w:pPr>
            <w:pStyle w:val="TOC2"/>
            <w:rPr>
              <w:rFonts w:eastAsiaTheme="minorEastAsia"/>
              <w:noProof/>
              <w:sz w:val="22"/>
            </w:rPr>
          </w:pPr>
          <w:hyperlink w:anchor="_Toc169686006" w:history="1">
            <w:r w:rsidR="001162D0" w:rsidRPr="003D4526">
              <w:rPr>
                <w:rStyle w:val="Hyperlink"/>
                <w:noProof/>
              </w:rPr>
              <w:t>1.10.  Severability.</w:t>
            </w:r>
            <w:r w:rsidR="001162D0">
              <w:rPr>
                <w:noProof/>
                <w:webHidden/>
              </w:rPr>
              <w:tab/>
            </w:r>
            <w:r w:rsidR="001162D0">
              <w:rPr>
                <w:noProof/>
                <w:webHidden/>
              </w:rPr>
              <w:fldChar w:fldCharType="begin"/>
            </w:r>
            <w:r w:rsidR="001162D0">
              <w:rPr>
                <w:noProof/>
                <w:webHidden/>
              </w:rPr>
              <w:instrText xml:space="preserve"> PAGEREF _Toc169686006 \h </w:instrText>
            </w:r>
            <w:r w:rsidR="001162D0">
              <w:rPr>
                <w:noProof/>
                <w:webHidden/>
              </w:rPr>
            </w:r>
            <w:r w:rsidR="001162D0">
              <w:rPr>
                <w:noProof/>
                <w:webHidden/>
              </w:rPr>
              <w:fldChar w:fldCharType="separate"/>
            </w:r>
            <w:r w:rsidR="00990D99">
              <w:rPr>
                <w:noProof/>
                <w:webHidden/>
              </w:rPr>
              <w:t>10</w:t>
            </w:r>
            <w:r w:rsidR="001162D0">
              <w:rPr>
                <w:noProof/>
                <w:webHidden/>
              </w:rPr>
              <w:fldChar w:fldCharType="end"/>
            </w:r>
          </w:hyperlink>
        </w:p>
        <w:p w14:paraId="2642377C" w14:textId="49A51D3D" w:rsidR="001162D0" w:rsidRDefault="006838D4">
          <w:pPr>
            <w:pStyle w:val="TOC2"/>
            <w:rPr>
              <w:rFonts w:eastAsiaTheme="minorEastAsia"/>
              <w:noProof/>
              <w:sz w:val="22"/>
            </w:rPr>
          </w:pPr>
          <w:hyperlink w:anchor="_Toc169686007" w:history="1">
            <w:r w:rsidR="001162D0" w:rsidRPr="003D4526">
              <w:rPr>
                <w:rStyle w:val="Hyperlink"/>
                <w:noProof/>
              </w:rPr>
              <w:t>1.11.  Conflicts with other regulations.</w:t>
            </w:r>
            <w:r w:rsidR="001162D0">
              <w:rPr>
                <w:noProof/>
                <w:webHidden/>
              </w:rPr>
              <w:tab/>
            </w:r>
            <w:r w:rsidR="001162D0">
              <w:rPr>
                <w:noProof/>
                <w:webHidden/>
              </w:rPr>
              <w:fldChar w:fldCharType="begin"/>
            </w:r>
            <w:r w:rsidR="001162D0">
              <w:rPr>
                <w:noProof/>
                <w:webHidden/>
              </w:rPr>
              <w:instrText xml:space="preserve"> PAGEREF _Toc169686007 \h </w:instrText>
            </w:r>
            <w:r w:rsidR="001162D0">
              <w:rPr>
                <w:noProof/>
                <w:webHidden/>
              </w:rPr>
            </w:r>
            <w:r w:rsidR="001162D0">
              <w:rPr>
                <w:noProof/>
                <w:webHidden/>
              </w:rPr>
              <w:fldChar w:fldCharType="separate"/>
            </w:r>
            <w:r w:rsidR="00990D99">
              <w:rPr>
                <w:noProof/>
                <w:webHidden/>
              </w:rPr>
              <w:t>10</w:t>
            </w:r>
            <w:r w:rsidR="001162D0">
              <w:rPr>
                <w:noProof/>
                <w:webHidden/>
              </w:rPr>
              <w:fldChar w:fldCharType="end"/>
            </w:r>
          </w:hyperlink>
        </w:p>
        <w:p w14:paraId="55575BCC" w14:textId="11D09C6B" w:rsidR="001162D0" w:rsidRDefault="006838D4">
          <w:pPr>
            <w:pStyle w:val="TOC2"/>
            <w:rPr>
              <w:rFonts w:eastAsiaTheme="minorEastAsia"/>
              <w:noProof/>
              <w:sz w:val="22"/>
            </w:rPr>
          </w:pPr>
          <w:hyperlink w:anchor="_Toc169686008" w:history="1">
            <w:r w:rsidR="001162D0" w:rsidRPr="003D4526">
              <w:rPr>
                <w:rStyle w:val="Hyperlink"/>
                <w:noProof/>
              </w:rPr>
              <w:t>1.12.  Effect On Prior Laws.</w:t>
            </w:r>
            <w:r w:rsidR="001162D0">
              <w:rPr>
                <w:noProof/>
                <w:webHidden/>
              </w:rPr>
              <w:tab/>
            </w:r>
            <w:r w:rsidR="001162D0">
              <w:rPr>
                <w:noProof/>
                <w:webHidden/>
              </w:rPr>
              <w:fldChar w:fldCharType="begin"/>
            </w:r>
            <w:r w:rsidR="001162D0">
              <w:rPr>
                <w:noProof/>
                <w:webHidden/>
              </w:rPr>
              <w:instrText xml:space="preserve"> PAGEREF _Toc169686008 \h </w:instrText>
            </w:r>
            <w:r w:rsidR="001162D0">
              <w:rPr>
                <w:noProof/>
                <w:webHidden/>
              </w:rPr>
            </w:r>
            <w:r w:rsidR="001162D0">
              <w:rPr>
                <w:noProof/>
                <w:webHidden/>
              </w:rPr>
              <w:fldChar w:fldCharType="separate"/>
            </w:r>
            <w:r w:rsidR="00990D99">
              <w:rPr>
                <w:noProof/>
                <w:webHidden/>
              </w:rPr>
              <w:t>10</w:t>
            </w:r>
            <w:r w:rsidR="001162D0">
              <w:rPr>
                <w:noProof/>
                <w:webHidden/>
              </w:rPr>
              <w:fldChar w:fldCharType="end"/>
            </w:r>
          </w:hyperlink>
        </w:p>
        <w:p w14:paraId="13699374" w14:textId="1B1B7F02" w:rsidR="001162D0" w:rsidRDefault="006838D4">
          <w:pPr>
            <w:pStyle w:val="TOC2"/>
            <w:rPr>
              <w:rFonts w:eastAsiaTheme="minorEastAsia"/>
              <w:noProof/>
              <w:sz w:val="22"/>
            </w:rPr>
          </w:pPr>
          <w:hyperlink w:anchor="_Toc169686009" w:history="1">
            <w:r w:rsidR="001162D0" w:rsidRPr="003D4526">
              <w:rPr>
                <w:rStyle w:val="Hyperlink"/>
                <w:noProof/>
              </w:rPr>
              <w:t>1.13.  Effective date.</w:t>
            </w:r>
            <w:r w:rsidR="001162D0">
              <w:rPr>
                <w:noProof/>
                <w:webHidden/>
              </w:rPr>
              <w:tab/>
            </w:r>
            <w:r w:rsidR="001162D0">
              <w:rPr>
                <w:noProof/>
                <w:webHidden/>
              </w:rPr>
              <w:fldChar w:fldCharType="begin"/>
            </w:r>
            <w:r w:rsidR="001162D0">
              <w:rPr>
                <w:noProof/>
                <w:webHidden/>
              </w:rPr>
              <w:instrText xml:space="preserve"> PAGEREF _Toc169686009 \h </w:instrText>
            </w:r>
            <w:r w:rsidR="001162D0">
              <w:rPr>
                <w:noProof/>
                <w:webHidden/>
              </w:rPr>
            </w:r>
            <w:r w:rsidR="001162D0">
              <w:rPr>
                <w:noProof/>
                <w:webHidden/>
              </w:rPr>
              <w:fldChar w:fldCharType="separate"/>
            </w:r>
            <w:r w:rsidR="00990D99">
              <w:rPr>
                <w:noProof/>
                <w:webHidden/>
              </w:rPr>
              <w:t>11</w:t>
            </w:r>
            <w:r w:rsidR="001162D0">
              <w:rPr>
                <w:noProof/>
                <w:webHidden/>
              </w:rPr>
              <w:fldChar w:fldCharType="end"/>
            </w:r>
          </w:hyperlink>
        </w:p>
        <w:p w14:paraId="11EECFF9" w14:textId="77777777" w:rsidR="0016645C" w:rsidRPr="007A6DB8" w:rsidRDefault="0016645C" w:rsidP="00C73880">
          <w:r w:rsidRPr="007A6DB8">
            <w:rPr>
              <w:b/>
              <w:bCs/>
              <w:noProof/>
            </w:rPr>
            <w:fldChar w:fldCharType="end"/>
          </w:r>
        </w:p>
      </w:sdtContent>
    </w:sdt>
    <w:p w14:paraId="11AD4F96" w14:textId="77777777" w:rsidR="00F227D8" w:rsidRPr="007A6DB8" w:rsidRDefault="008470C6" w:rsidP="00AC51A6">
      <w:pPr>
        <w:pStyle w:val="Heading2"/>
      </w:pPr>
      <w:bookmarkStart w:id="5" w:name="_Toc60836246"/>
      <w:bookmarkStart w:id="6" w:name="_Toc169685997"/>
      <w:r w:rsidRPr="007A6DB8">
        <w:t xml:space="preserve">1.1.  </w:t>
      </w:r>
      <w:r w:rsidR="00DC7229" w:rsidRPr="007A6DB8">
        <w:t>Short T</w:t>
      </w:r>
      <w:r w:rsidR="00D82E62" w:rsidRPr="007A6DB8">
        <w:t>itle.</w:t>
      </w:r>
      <w:bookmarkEnd w:id="5"/>
      <w:bookmarkEnd w:id="6"/>
      <w:r w:rsidR="00D82E62" w:rsidRPr="007A6DB8">
        <w:t xml:space="preserve"> </w:t>
      </w:r>
    </w:p>
    <w:p w14:paraId="40D2F5F3" w14:textId="77777777" w:rsidR="008F3C01" w:rsidRPr="007A6DB8" w:rsidRDefault="00C73880" w:rsidP="008F3C01">
      <w:pPr>
        <w:pStyle w:val="ListParagraph"/>
        <w:numPr>
          <w:ilvl w:val="2"/>
          <w:numId w:val="7"/>
        </w:numPr>
      </w:pPr>
      <w:r w:rsidRPr="007A6DB8">
        <w:t xml:space="preserve">This Ordinance shall be known and may be cited as the </w:t>
      </w:r>
      <w:r w:rsidR="006401C4" w:rsidRPr="007A6DB8">
        <w:t xml:space="preserve">Zoning Ordinance of the Town of </w:t>
      </w:r>
      <w:r w:rsidR="002F4F89" w:rsidRPr="007A6DB8">
        <w:t>Maxton</w:t>
      </w:r>
      <w:r w:rsidR="006401C4" w:rsidRPr="007A6DB8">
        <w:t>.</w:t>
      </w:r>
    </w:p>
    <w:p w14:paraId="7832378D" w14:textId="77777777" w:rsidR="00AA7CDB" w:rsidRPr="007A6DB8" w:rsidRDefault="00AA7CDB" w:rsidP="00AA7CDB">
      <w:pPr>
        <w:pStyle w:val="NoSpacing"/>
        <w:spacing w:line="276" w:lineRule="auto"/>
        <w:rPr>
          <w:rFonts w:cstheme="minorHAnsi"/>
          <w:b/>
          <w:i/>
          <w:sz w:val="21"/>
          <w:szCs w:val="21"/>
        </w:rPr>
      </w:pPr>
      <w:r w:rsidRPr="007A6DB8">
        <w:rPr>
          <w:rFonts w:cstheme="minorHAnsi"/>
          <w:b/>
          <w:i/>
          <w:sz w:val="21"/>
          <w:szCs w:val="21"/>
        </w:rPr>
        <w:t>(2001 Code, Article I, Section 44</w:t>
      </w:r>
      <w:r w:rsidRPr="007A6DB8">
        <w:rPr>
          <w:rFonts w:cstheme="minorHAnsi"/>
          <w:b/>
          <w:i/>
          <w:sz w:val="21"/>
          <w:szCs w:val="21"/>
        </w:rPr>
        <w:noBreakHyphen/>
        <w:t xml:space="preserve">1) </w:t>
      </w:r>
    </w:p>
    <w:p w14:paraId="398A18FB" w14:textId="77777777" w:rsidR="00AA7CDB" w:rsidRPr="007A6DB8" w:rsidRDefault="00AA7CDB" w:rsidP="00AA7CDB"/>
    <w:p w14:paraId="01ED194C" w14:textId="77777777" w:rsidR="00F227D8" w:rsidRPr="007A6DB8" w:rsidRDefault="00C73880" w:rsidP="00AC51A6">
      <w:pPr>
        <w:pStyle w:val="Heading2"/>
      </w:pPr>
      <w:bookmarkStart w:id="7" w:name="_Toc60836247"/>
      <w:bookmarkStart w:id="8" w:name="_Toc169685998"/>
      <w:r w:rsidRPr="007A6DB8">
        <w:t>1.2</w:t>
      </w:r>
      <w:r w:rsidR="008470C6" w:rsidRPr="007A6DB8">
        <w:t xml:space="preserve">.  </w:t>
      </w:r>
      <w:r w:rsidR="00DC7229" w:rsidRPr="007A6DB8">
        <w:t>A</w:t>
      </w:r>
      <w:r w:rsidR="00D82E62" w:rsidRPr="007A6DB8">
        <w:t>uthority.</w:t>
      </w:r>
      <w:bookmarkEnd w:id="7"/>
      <w:bookmarkEnd w:id="8"/>
      <w:r w:rsidR="00D82E62" w:rsidRPr="007A6DB8">
        <w:t xml:space="preserve"> </w:t>
      </w:r>
    </w:p>
    <w:p w14:paraId="7FF0305A" w14:textId="77777777" w:rsidR="00C73880" w:rsidRPr="007A6DB8" w:rsidRDefault="00AE78DB" w:rsidP="008331E3">
      <w:pPr>
        <w:spacing w:line="276" w:lineRule="auto"/>
        <w:ind w:left="720" w:hanging="720"/>
      </w:pPr>
      <w:r w:rsidRPr="007A6DB8">
        <w:t xml:space="preserve">1.2.1. </w:t>
      </w:r>
      <w:r w:rsidRPr="007A6DB8">
        <w:tab/>
      </w:r>
      <w:r w:rsidR="00720F33" w:rsidRPr="007A6DB8">
        <w:t>The zoning provisions enacted in this document</w:t>
      </w:r>
      <w:r w:rsidR="00C73880" w:rsidRPr="007A6DB8">
        <w:t xml:space="preserve"> are under the authority of North Carolina General Stat</w:t>
      </w:r>
      <w:r w:rsidR="003F318B" w:rsidRPr="007A6DB8">
        <w:t>utes NCGS Chapter 160</w:t>
      </w:r>
      <w:r w:rsidR="00BF1A8E" w:rsidRPr="007A6DB8">
        <w:t>D which</w:t>
      </w:r>
      <w:r w:rsidR="003F318B" w:rsidRPr="007A6DB8">
        <w:t xml:space="preserve"> extends to towns and counties</w:t>
      </w:r>
      <w:r w:rsidR="00C73880" w:rsidRPr="007A6DB8">
        <w:t xml:space="preserve"> the authority to enact regulations which promote the health, safety, morals, or the general welfare of the community. </w:t>
      </w:r>
      <w:r w:rsidR="003F318B" w:rsidRPr="007A6DB8">
        <w:t xml:space="preserve">The provisions contained in NCGS Chapter 160D apply to all development regulations adopted pursuant to Chapter 160D, applicable and related local acts, and any other local ordinance that substantially affects land use and development. </w:t>
      </w:r>
      <w:r w:rsidR="00C73880" w:rsidRPr="007A6DB8">
        <w:t>This section further authorizes the establishment of overlay districts in which additional regulations may be</w:t>
      </w:r>
      <w:r w:rsidR="00F227D8" w:rsidRPr="007A6DB8">
        <w:t xml:space="preserve"> </w:t>
      </w:r>
      <w:r w:rsidR="00C73880" w:rsidRPr="007A6DB8">
        <w:t>imposed upon properties that lie within the boundary of the district.</w:t>
      </w:r>
      <w:r w:rsidR="00D33E5F" w:rsidRPr="007A6DB8">
        <w:t xml:space="preserve"> The statutes also require </w:t>
      </w:r>
      <w:r w:rsidR="00D33E5F" w:rsidRPr="007A6DB8">
        <w:lastRenderedPageBreak/>
        <w:t xml:space="preserve">that </w:t>
      </w:r>
      <w:r w:rsidR="00C73880" w:rsidRPr="007A6DB8">
        <w:t>all such regulations shall be uniform for each class or type of buildin</w:t>
      </w:r>
      <w:r w:rsidR="00D33E5F" w:rsidRPr="007A6DB8">
        <w:t>g throughout each district, but t</w:t>
      </w:r>
      <w:r w:rsidR="00C73880" w:rsidRPr="007A6DB8">
        <w:t>hat the regulations in one district may differ from those in other districts.</w:t>
      </w:r>
    </w:p>
    <w:p w14:paraId="3C7BF24C" w14:textId="77777777" w:rsidR="00A56888" w:rsidRPr="007A6DB8" w:rsidRDefault="004B6856" w:rsidP="004B6856">
      <w:pPr>
        <w:pStyle w:val="NoSpacing"/>
        <w:rPr>
          <w:b/>
          <w:bCs/>
          <w:i/>
        </w:rPr>
      </w:pPr>
      <w:r w:rsidRPr="007A6DB8">
        <w:rPr>
          <w:b/>
          <w:i/>
        </w:rPr>
        <w:t xml:space="preserve">Statutory Authority – NCGS </w:t>
      </w:r>
      <w:r w:rsidRPr="007A6DB8">
        <w:rPr>
          <w:b/>
          <w:bCs/>
          <w:i/>
        </w:rPr>
        <w:t>§ 160D-101</w:t>
      </w:r>
    </w:p>
    <w:p w14:paraId="7A0B12EA" w14:textId="77777777" w:rsidR="00C9613F" w:rsidRPr="007A6DB8" w:rsidRDefault="00A159C8" w:rsidP="00AC51A6">
      <w:pPr>
        <w:pStyle w:val="Heading2"/>
      </w:pPr>
      <w:bookmarkStart w:id="9" w:name="_Toc60836248"/>
      <w:bookmarkStart w:id="10" w:name="_Toc169685999"/>
      <w:r w:rsidRPr="007A6DB8">
        <w:t>1.3</w:t>
      </w:r>
      <w:r w:rsidR="008470C6" w:rsidRPr="007A6DB8">
        <w:t xml:space="preserve">.  </w:t>
      </w:r>
      <w:r w:rsidR="00DC7229" w:rsidRPr="007A6DB8">
        <w:t>P</w:t>
      </w:r>
      <w:r w:rsidR="00C9613F" w:rsidRPr="007A6DB8">
        <w:t>urpose.</w:t>
      </w:r>
      <w:bookmarkEnd w:id="9"/>
      <w:bookmarkEnd w:id="10"/>
    </w:p>
    <w:p w14:paraId="15E19BE3" w14:textId="77777777" w:rsidR="00C9613F" w:rsidRPr="007A6DB8" w:rsidRDefault="00AE78DB" w:rsidP="008331E3">
      <w:pPr>
        <w:spacing w:line="276" w:lineRule="auto"/>
        <w:ind w:left="630" w:hanging="630"/>
      </w:pPr>
      <w:r w:rsidRPr="007A6DB8">
        <w:t xml:space="preserve">1.3.1.   </w:t>
      </w:r>
      <w:r w:rsidR="00C9613F" w:rsidRPr="007A6DB8">
        <w:t xml:space="preserve">It is the purpose of this Ordinance to promote </w:t>
      </w:r>
      <w:r w:rsidR="00AE7906" w:rsidRPr="007A6DB8">
        <w:t>purpose of promoting the public health, safety, morals and general welfare;</w:t>
      </w:r>
      <w:r w:rsidR="00C9613F" w:rsidRPr="007A6DB8">
        <w:t xml:space="preserve"> of the residents of </w:t>
      </w:r>
      <w:r w:rsidR="002F4F89" w:rsidRPr="007A6DB8">
        <w:t>Maxton</w:t>
      </w:r>
      <w:r w:rsidR="00C9613F" w:rsidRPr="007A6DB8">
        <w:t xml:space="preserve"> and its extraterr</w:t>
      </w:r>
      <w:r w:rsidR="00A159C8" w:rsidRPr="007A6DB8">
        <w:t>itorial planning jurisdiction</w:t>
      </w:r>
      <w:r w:rsidR="00C9613F" w:rsidRPr="007A6DB8">
        <w:t xml:space="preserve">.  </w:t>
      </w:r>
      <w:r w:rsidR="0056631D" w:rsidRPr="007A6DB8">
        <w:t xml:space="preserve">Regulations within this Ordinance are made in accordance with the Town’s Comprehensive Plan as outlines in Section 1.7 and may be updated from time to time. These regulations are found by the Board of Commissioners to be necessary and appropriate to: </w:t>
      </w:r>
    </w:p>
    <w:p w14:paraId="0B261721" w14:textId="77777777" w:rsidR="00C9613F" w:rsidRPr="007A6DB8" w:rsidRDefault="00C9613F" w:rsidP="008331E3">
      <w:pPr>
        <w:pStyle w:val="ListParagraph"/>
        <w:numPr>
          <w:ilvl w:val="0"/>
          <w:numId w:val="6"/>
        </w:numPr>
        <w:spacing w:line="276" w:lineRule="auto"/>
        <w:ind w:left="1350" w:hanging="630"/>
      </w:pPr>
      <w:r w:rsidRPr="007A6DB8">
        <w:t>Lessen congestion in the streets;</w:t>
      </w:r>
      <w:r w:rsidR="000B5FFB" w:rsidRPr="007A6DB8">
        <w:rPr>
          <w:rFonts w:ascii="Arial" w:hAnsi="Arial" w:cs="Arial"/>
          <w:i/>
          <w:noProof/>
          <w:spacing w:val="2"/>
          <w:sz w:val="18"/>
          <w:szCs w:val="18"/>
          <w:shd w:val="clear" w:color="auto" w:fill="FFFFFF"/>
        </w:rPr>
        <w:t xml:space="preserve"> </w:t>
      </w:r>
    </w:p>
    <w:p w14:paraId="4F52014A" w14:textId="77777777" w:rsidR="00C9613F" w:rsidRPr="007A6DB8" w:rsidRDefault="00C9613F" w:rsidP="008331E3">
      <w:pPr>
        <w:pStyle w:val="ListParagraph"/>
        <w:numPr>
          <w:ilvl w:val="0"/>
          <w:numId w:val="6"/>
        </w:numPr>
        <w:spacing w:line="276" w:lineRule="auto"/>
        <w:ind w:left="1350" w:hanging="630"/>
      </w:pPr>
      <w:r w:rsidRPr="007A6DB8">
        <w:t>Secure safety from fire, panic and other dangers;</w:t>
      </w:r>
    </w:p>
    <w:p w14:paraId="1808457C" w14:textId="77777777" w:rsidR="00C9613F" w:rsidRPr="007A6DB8" w:rsidRDefault="009E196E" w:rsidP="008331E3">
      <w:pPr>
        <w:pStyle w:val="ListParagraph"/>
        <w:numPr>
          <w:ilvl w:val="0"/>
          <w:numId w:val="6"/>
        </w:numPr>
        <w:spacing w:line="276" w:lineRule="auto"/>
        <w:ind w:left="1350" w:hanging="630"/>
      </w:pPr>
      <w:r w:rsidRPr="007A6DB8">
        <w:t>Provide adequate light and air;</w:t>
      </w:r>
    </w:p>
    <w:p w14:paraId="105E521C" w14:textId="77777777" w:rsidR="00C9613F" w:rsidRPr="007A6DB8" w:rsidRDefault="00C9613F" w:rsidP="008331E3">
      <w:pPr>
        <w:pStyle w:val="ListParagraph"/>
        <w:numPr>
          <w:ilvl w:val="0"/>
          <w:numId w:val="6"/>
        </w:numPr>
        <w:spacing w:line="276" w:lineRule="auto"/>
        <w:ind w:left="1350" w:hanging="630"/>
      </w:pPr>
      <w:r w:rsidRPr="007A6DB8">
        <w:t>P</w:t>
      </w:r>
      <w:r w:rsidR="00A159C8" w:rsidRPr="007A6DB8">
        <w:t>revent the overcrowding of land and protect the natural features within the Town;</w:t>
      </w:r>
    </w:p>
    <w:p w14:paraId="0D80A828" w14:textId="77777777" w:rsidR="00C9613F" w:rsidRPr="007A6DB8" w:rsidRDefault="00C9613F" w:rsidP="008331E3">
      <w:pPr>
        <w:pStyle w:val="ListParagraph"/>
        <w:numPr>
          <w:ilvl w:val="0"/>
          <w:numId w:val="6"/>
        </w:numPr>
        <w:spacing w:line="276" w:lineRule="auto"/>
        <w:ind w:left="1350" w:hanging="630"/>
      </w:pPr>
      <w:r w:rsidRPr="007A6DB8">
        <w:t>Avoid undue concentration of population;</w:t>
      </w:r>
    </w:p>
    <w:p w14:paraId="1BBFD1E9" w14:textId="77777777" w:rsidR="00C9613F" w:rsidRPr="007A6DB8" w:rsidRDefault="00C9613F" w:rsidP="008331E3">
      <w:pPr>
        <w:pStyle w:val="ListParagraph"/>
        <w:numPr>
          <w:ilvl w:val="0"/>
          <w:numId w:val="6"/>
        </w:numPr>
        <w:spacing w:line="276" w:lineRule="auto"/>
        <w:ind w:left="1350" w:hanging="630"/>
      </w:pPr>
      <w:r w:rsidRPr="007A6DB8">
        <w:t>Facilitate the efficient, adequate and economic provision of transportation, water, sewage, schools, parks, and other public services;</w:t>
      </w:r>
    </w:p>
    <w:p w14:paraId="28E4A725" w14:textId="77777777" w:rsidR="00C9613F" w:rsidRPr="007A6DB8" w:rsidRDefault="00C9613F" w:rsidP="008331E3">
      <w:pPr>
        <w:pStyle w:val="ListParagraph"/>
        <w:numPr>
          <w:ilvl w:val="0"/>
          <w:numId w:val="6"/>
        </w:numPr>
        <w:spacing w:line="276" w:lineRule="auto"/>
        <w:ind w:left="1350" w:hanging="630"/>
      </w:pPr>
      <w:r w:rsidRPr="007A6DB8">
        <w:t>Preserve and enhance visual attractiveness and economic vitality;</w:t>
      </w:r>
    </w:p>
    <w:p w14:paraId="66ED0590" w14:textId="77777777" w:rsidR="00C9613F" w:rsidRPr="007A6DB8" w:rsidRDefault="00C9613F" w:rsidP="008331E3">
      <w:pPr>
        <w:pStyle w:val="ListParagraph"/>
        <w:numPr>
          <w:ilvl w:val="0"/>
          <w:numId w:val="6"/>
        </w:numPr>
        <w:spacing w:line="276" w:lineRule="auto"/>
        <w:ind w:left="1350" w:hanging="630"/>
      </w:pPr>
      <w:r w:rsidRPr="007A6DB8">
        <w:t>Require appropriate setbacks for buildings and other structures to facilitate the safe movement of vehicular and pedestrian traffic, provide adequate fire lanes and ensure adequate distance from dust, noise and fumes created by vehicular traffic; and</w:t>
      </w:r>
    </w:p>
    <w:p w14:paraId="2DFB5E53" w14:textId="696D506D" w:rsidR="00C9613F" w:rsidRPr="007A6DB8" w:rsidRDefault="00C9613F" w:rsidP="008331E3">
      <w:pPr>
        <w:pStyle w:val="ListParagraph"/>
        <w:numPr>
          <w:ilvl w:val="0"/>
          <w:numId w:val="6"/>
        </w:numPr>
        <w:spacing w:line="276" w:lineRule="auto"/>
        <w:ind w:left="1350" w:hanging="630"/>
      </w:pPr>
      <w:r w:rsidRPr="007A6DB8">
        <w:t xml:space="preserve">Establish a zoning vested right upon the approval of a </w:t>
      </w:r>
      <w:del w:id="11" w:author="Darrien T. Locklear" w:date="2023-09-12T12:01:00Z">
        <w:r w:rsidRPr="007A6DB8" w:rsidDel="00CB1B46">
          <w:delText>site specific</w:delText>
        </w:r>
      </w:del>
      <w:ins w:id="12" w:author="Darrien T. Locklear" w:date="2023-09-12T12:01:00Z">
        <w:r w:rsidR="00CB1B46" w:rsidRPr="007A6DB8">
          <w:t>site-specific</w:t>
        </w:r>
      </w:ins>
      <w:r w:rsidRPr="007A6DB8">
        <w:t xml:space="preserve"> development plan pursuant to NCGS Chapter 160D-108.   </w:t>
      </w:r>
    </w:p>
    <w:p w14:paraId="1F5E570B" w14:textId="77777777" w:rsidR="0056631D" w:rsidRPr="007A6DB8" w:rsidRDefault="0056631D" w:rsidP="008331E3">
      <w:pPr>
        <w:pStyle w:val="NoSpacing"/>
        <w:rPr>
          <w:b/>
          <w:bCs/>
          <w:i/>
        </w:rPr>
      </w:pPr>
      <w:r w:rsidRPr="007A6DB8">
        <w:rPr>
          <w:b/>
          <w:i/>
        </w:rPr>
        <w:t xml:space="preserve">Statutory Authority – NCGS </w:t>
      </w:r>
      <w:r w:rsidRPr="007A6DB8">
        <w:rPr>
          <w:b/>
          <w:bCs/>
          <w:i/>
        </w:rPr>
        <w:t>§ 160D-108</w:t>
      </w:r>
    </w:p>
    <w:p w14:paraId="013E0004" w14:textId="77777777" w:rsidR="00A56888" w:rsidRPr="007A6DB8" w:rsidRDefault="009E196E" w:rsidP="00AC51A6">
      <w:pPr>
        <w:pStyle w:val="Heading2"/>
      </w:pPr>
      <w:bookmarkStart w:id="13" w:name="_Toc60836249"/>
      <w:bookmarkStart w:id="14" w:name="_Toc169686000"/>
      <w:r w:rsidRPr="007A6DB8">
        <w:t>1.4</w:t>
      </w:r>
      <w:r w:rsidR="008470C6" w:rsidRPr="007A6DB8">
        <w:t xml:space="preserve">.  </w:t>
      </w:r>
      <w:r w:rsidR="00DC7229" w:rsidRPr="007A6DB8">
        <w:t>Repeal of Prior Ordinance, I</w:t>
      </w:r>
      <w:r w:rsidR="00D82E62" w:rsidRPr="007A6DB8">
        <w:t>nconsistencies.</w:t>
      </w:r>
      <w:bookmarkEnd w:id="13"/>
      <w:bookmarkEnd w:id="14"/>
    </w:p>
    <w:p w14:paraId="429343B6" w14:textId="77777777" w:rsidR="001C5978" w:rsidRPr="007A6DB8" w:rsidRDefault="00AE78DB" w:rsidP="008331E3">
      <w:pPr>
        <w:spacing w:line="276" w:lineRule="auto"/>
        <w:ind w:left="720" w:hanging="720"/>
      </w:pPr>
      <w:r w:rsidRPr="007A6DB8">
        <w:t>1.4.1.</w:t>
      </w:r>
      <w:r w:rsidRPr="007A6DB8">
        <w:tab/>
      </w:r>
      <w:r w:rsidR="00A56888" w:rsidRPr="007A6DB8">
        <w:t>This Ordinance is hereby enacted and shall be the Zoning Ordi</w:t>
      </w:r>
      <w:r w:rsidR="00720F33" w:rsidRPr="007A6DB8">
        <w:t xml:space="preserve">nance for the Town of </w:t>
      </w:r>
      <w:r w:rsidR="002F4F89" w:rsidRPr="007A6DB8">
        <w:t>Maxton</w:t>
      </w:r>
      <w:r w:rsidR="00A56888" w:rsidRPr="007A6DB8">
        <w:t xml:space="preserve">. All ordinances, or portions thereof, of the Town of </w:t>
      </w:r>
      <w:r w:rsidR="002F4F89" w:rsidRPr="007A6DB8">
        <w:t>Maxton</w:t>
      </w:r>
      <w:r w:rsidR="00A56888" w:rsidRPr="007A6DB8">
        <w:t xml:space="preserve"> which relate to zoning and land use which are inconsistent with the provisions of this Ordinance are hereby repealed to t</w:t>
      </w:r>
      <w:r w:rsidR="00E50B07" w:rsidRPr="007A6DB8">
        <w:t>he extent of such inconsistency.</w:t>
      </w:r>
    </w:p>
    <w:p w14:paraId="2699880B" w14:textId="77777777" w:rsidR="00C73880" w:rsidRPr="007A6DB8" w:rsidRDefault="00A56888" w:rsidP="00AC51A6">
      <w:pPr>
        <w:pStyle w:val="Heading2"/>
      </w:pPr>
      <w:bookmarkStart w:id="15" w:name="_Toc60836250"/>
      <w:bookmarkStart w:id="16" w:name="_Toc169686001"/>
      <w:r w:rsidRPr="007A6DB8">
        <w:t>1.</w:t>
      </w:r>
      <w:r w:rsidR="009E196E" w:rsidRPr="007A6DB8">
        <w:t>5</w:t>
      </w:r>
      <w:r w:rsidR="008470C6" w:rsidRPr="007A6DB8">
        <w:t xml:space="preserve">.  </w:t>
      </w:r>
      <w:r w:rsidR="00DC7229" w:rsidRPr="007A6DB8">
        <w:t>Jurisdiction and E</w:t>
      </w:r>
      <w:r w:rsidR="00321A42" w:rsidRPr="007A6DB8">
        <w:t>xemptions, Extraterritorial Jurisdiction</w:t>
      </w:r>
      <w:r w:rsidR="00D3242E" w:rsidRPr="007A6DB8">
        <w:t>, Split Jurisdiction</w:t>
      </w:r>
      <w:bookmarkEnd w:id="15"/>
      <w:bookmarkEnd w:id="16"/>
    </w:p>
    <w:p w14:paraId="6B04D4A7" w14:textId="77777777" w:rsidR="00321A42" w:rsidRPr="007A6DB8" w:rsidRDefault="00720F33" w:rsidP="008331E3">
      <w:pPr>
        <w:tabs>
          <w:tab w:val="left" w:pos="-1440"/>
          <w:tab w:val="left" w:pos="-72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pPr>
      <w:r w:rsidRPr="007A6DB8">
        <w:t xml:space="preserve">1.5.1.  </w:t>
      </w:r>
      <w:r w:rsidR="00AE78DB" w:rsidRPr="007A6DB8">
        <w:t xml:space="preserve"> </w:t>
      </w:r>
      <w:r w:rsidRPr="007A6DB8">
        <w:t xml:space="preserve"> </w:t>
      </w:r>
      <w:r w:rsidR="00BD100C" w:rsidRPr="007A6DB8">
        <w:rPr>
          <w:i/>
          <w:u w:val="single"/>
        </w:rPr>
        <w:t>Jurisdiction</w:t>
      </w:r>
      <w:r w:rsidR="00BD100C" w:rsidRPr="007A6DB8">
        <w:t xml:space="preserve">.  </w:t>
      </w:r>
      <w:r w:rsidR="00C73880" w:rsidRPr="007A6DB8">
        <w:t>The regulations and provisions found in this zoning ordinance shall apply to all the</w:t>
      </w:r>
      <w:r w:rsidR="00D33E5F" w:rsidRPr="007A6DB8">
        <w:t xml:space="preserve"> </w:t>
      </w:r>
      <w:r w:rsidR="00C73880" w:rsidRPr="007A6DB8">
        <w:t>properties within the corporate limits and the extraterritor</w:t>
      </w:r>
      <w:r w:rsidR="00D33E5F" w:rsidRPr="007A6DB8">
        <w:t xml:space="preserve">ial jurisdiction of the </w:t>
      </w:r>
      <w:r w:rsidR="00F227D8" w:rsidRPr="007A6DB8">
        <w:t xml:space="preserve">Town of </w:t>
      </w:r>
      <w:r w:rsidR="002F4F89" w:rsidRPr="007A6DB8">
        <w:t>Maxton</w:t>
      </w:r>
      <w:r w:rsidR="00C73880" w:rsidRPr="007A6DB8">
        <w:t>, North Carol</w:t>
      </w:r>
      <w:r w:rsidR="00321A42" w:rsidRPr="007A6DB8">
        <w:t>ina,</w:t>
      </w:r>
      <w:r w:rsidR="00B14DFC" w:rsidRPr="007A6DB8">
        <w:t xml:space="preserve"> established pursuant to NCGS 160D-202, which</w:t>
      </w:r>
      <w:r w:rsidR="00321A42" w:rsidRPr="007A6DB8">
        <w:t xml:space="preserve"> shall </w:t>
      </w:r>
      <w:r w:rsidR="00B14DFC" w:rsidRPr="007A6DB8">
        <w:t xml:space="preserve">comprise </w:t>
      </w:r>
      <w:r w:rsidR="00D12F2D" w:rsidRPr="007A6DB8">
        <w:t xml:space="preserve">the Town of </w:t>
      </w:r>
      <w:r w:rsidR="002F4F89" w:rsidRPr="007A6DB8">
        <w:t>Maxton</w:t>
      </w:r>
      <w:r w:rsidR="000C3B3B" w:rsidRPr="007A6DB8">
        <w:t>’s</w:t>
      </w:r>
      <w:r w:rsidR="00D12F2D" w:rsidRPr="007A6DB8">
        <w:t xml:space="preserve"> planning jurisdiction. </w:t>
      </w:r>
    </w:p>
    <w:p w14:paraId="335EEF86" w14:textId="77777777" w:rsidR="00DC4C65" w:rsidRPr="007A6DB8" w:rsidRDefault="00DC4C65" w:rsidP="008331E3">
      <w:pPr>
        <w:pStyle w:val="NoSpacing"/>
        <w:spacing w:line="276" w:lineRule="auto"/>
        <w:ind w:firstLine="720"/>
        <w:rPr>
          <w:b/>
          <w:bCs/>
          <w:i/>
        </w:rPr>
      </w:pPr>
      <w:r w:rsidRPr="007A6DB8">
        <w:rPr>
          <w:b/>
          <w:i/>
        </w:rPr>
        <w:t>Statutory Authority –</w:t>
      </w:r>
      <w:r w:rsidR="00B14DFC" w:rsidRPr="007A6DB8">
        <w:rPr>
          <w:b/>
          <w:i/>
        </w:rPr>
        <w:t xml:space="preserve"> S.L. 2020-25; NCGS</w:t>
      </w:r>
      <w:r w:rsidRPr="007A6DB8">
        <w:rPr>
          <w:b/>
          <w:i/>
        </w:rPr>
        <w:t xml:space="preserve"> </w:t>
      </w:r>
      <w:r w:rsidRPr="007A6DB8">
        <w:rPr>
          <w:b/>
          <w:bCs/>
          <w:i/>
        </w:rPr>
        <w:t>§ 160D-201</w:t>
      </w:r>
      <w:r w:rsidR="00B14DFC" w:rsidRPr="007A6DB8">
        <w:rPr>
          <w:b/>
          <w:bCs/>
          <w:i/>
        </w:rPr>
        <w:t>(a)</w:t>
      </w:r>
    </w:p>
    <w:p w14:paraId="5C17AE09" w14:textId="77777777" w:rsidR="000C3B3B" w:rsidRPr="007A6DB8" w:rsidRDefault="000C3B3B" w:rsidP="008331E3">
      <w:pPr>
        <w:pStyle w:val="NoSpacing"/>
        <w:spacing w:line="276" w:lineRule="auto"/>
        <w:ind w:firstLine="720"/>
        <w:rPr>
          <w:b/>
          <w:bCs/>
          <w:i/>
        </w:rPr>
      </w:pPr>
    </w:p>
    <w:p w14:paraId="137C7E9E" w14:textId="77777777" w:rsidR="00652387" w:rsidRPr="007A6DB8" w:rsidRDefault="00652387" w:rsidP="008331E3">
      <w:pPr>
        <w:pStyle w:val="ListParagraph"/>
        <w:numPr>
          <w:ilvl w:val="0"/>
          <w:numId w:val="8"/>
        </w:numPr>
        <w:spacing w:line="276" w:lineRule="auto"/>
      </w:pPr>
      <w:r w:rsidRPr="007A6DB8">
        <w:lastRenderedPageBreak/>
        <w:t>In addition to other locations required by law, a copy of a map showing the boundaries of the Town’s planning jurisdiction shall be available for public inspe</w:t>
      </w:r>
      <w:r w:rsidR="00AE78DB" w:rsidRPr="007A6DB8">
        <w:t>ction in the Municipal Building</w:t>
      </w:r>
      <w:r w:rsidRPr="007A6DB8">
        <w:t>.</w:t>
      </w:r>
    </w:p>
    <w:p w14:paraId="2A1223BB" w14:textId="77777777" w:rsidR="00AE78DB" w:rsidRPr="007A6DB8" w:rsidRDefault="00652387" w:rsidP="008331E3">
      <w:pPr>
        <w:pStyle w:val="ListParagraph"/>
        <w:numPr>
          <w:ilvl w:val="0"/>
          <w:numId w:val="8"/>
        </w:numPr>
        <w:spacing w:line="276" w:lineRule="auto"/>
      </w:pPr>
      <w:r w:rsidRPr="007A6DB8">
        <w:t>Except as hereinafter provided, no building or structure shall be erected, moved, altered, or extended, and no land, building, or structure or part thereof shall be occupied or used unless in conformity with the regulations specified for the district in which it is located.</w:t>
      </w:r>
    </w:p>
    <w:p w14:paraId="14F1767B" w14:textId="77777777" w:rsidR="00AE78DB" w:rsidRPr="007A6DB8" w:rsidRDefault="00AE78DB" w:rsidP="008331E3">
      <w:pPr>
        <w:pStyle w:val="ListParagraph"/>
        <w:spacing w:line="276" w:lineRule="auto"/>
        <w:ind w:left="1440"/>
      </w:pPr>
    </w:p>
    <w:p w14:paraId="0E5B1358" w14:textId="77777777" w:rsidR="00AE78DB" w:rsidRPr="007A6DB8" w:rsidRDefault="00652387" w:rsidP="008331E3">
      <w:pPr>
        <w:pStyle w:val="ListParagraph"/>
        <w:numPr>
          <w:ilvl w:val="0"/>
          <w:numId w:val="8"/>
        </w:numPr>
        <w:spacing w:line="276" w:lineRule="auto"/>
        <w:rPr>
          <w:rFonts w:cstheme="minorHAnsi"/>
          <w:szCs w:val="21"/>
        </w:rPr>
      </w:pPr>
      <w:r w:rsidRPr="007A6DB8">
        <w:rPr>
          <w:rFonts w:cstheme="minorHAnsi"/>
          <w:szCs w:val="21"/>
        </w:rPr>
        <w:t xml:space="preserve">Pursuant to NCGS 160A-392, the provisions of this Ordinance shall not be applicable to any lands owned by any governmental body (Federal, State, or local), but shall be applicable to the erection, construction, and use of buildings owned by a governmental body (Federal, State, or local).  </w:t>
      </w:r>
    </w:p>
    <w:p w14:paraId="5701D575" w14:textId="77777777" w:rsidR="00AE78DB" w:rsidRPr="007A6DB8" w:rsidRDefault="00AE78DB" w:rsidP="008331E3">
      <w:pPr>
        <w:pStyle w:val="ListParagraph"/>
        <w:spacing w:line="276" w:lineRule="auto"/>
        <w:ind w:left="1440"/>
        <w:rPr>
          <w:rFonts w:cstheme="minorHAnsi"/>
          <w:szCs w:val="21"/>
        </w:rPr>
      </w:pPr>
    </w:p>
    <w:p w14:paraId="7C66D612" w14:textId="77777777" w:rsidR="00652387" w:rsidRPr="007A6DB8" w:rsidRDefault="00652387" w:rsidP="008331E3">
      <w:pPr>
        <w:pStyle w:val="ListParagraph"/>
        <w:numPr>
          <w:ilvl w:val="0"/>
          <w:numId w:val="8"/>
        </w:numPr>
        <w:spacing w:line="276" w:lineRule="auto"/>
        <w:rPr>
          <w:rFonts w:cstheme="minorHAnsi"/>
          <w:szCs w:val="21"/>
        </w:rPr>
      </w:pPr>
      <w:r w:rsidRPr="007A6DB8">
        <w:rPr>
          <w:rFonts w:cstheme="minorHAnsi"/>
          <w:szCs w:val="21"/>
        </w:rPr>
        <w:t xml:space="preserve">Pursuant to NCGS 160A-458.5, forestry activity on forestland that is taxed on the basis of its present-use value as forestland under Article 12 of Chapter 105 of the North Carolina General Statutes, or forestry activity that is conducted in accordance with a forest management plan that is prepared or approved by a forester registered in accordance with Chapter 89B of the North Carolina General Statutes, shall not be subject to the regulations of this Ordinance.  </w:t>
      </w:r>
    </w:p>
    <w:p w14:paraId="102F7850" w14:textId="77777777" w:rsidR="00AE78DB" w:rsidRPr="007A6DB8" w:rsidRDefault="00AE78DB" w:rsidP="008331E3">
      <w:pPr>
        <w:pStyle w:val="ListParagraph"/>
        <w:spacing w:line="276" w:lineRule="auto"/>
        <w:ind w:left="1440"/>
      </w:pPr>
    </w:p>
    <w:p w14:paraId="08274DA3" w14:textId="77777777" w:rsidR="00652387" w:rsidRPr="007A6DB8" w:rsidRDefault="00652387" w:rsidP="008331E3">
      <w:pPr>
        <w:pStyle w:val="ListParagraph"/>
        <w:numPr>
          <w:ilvl w:val="0"/>
          <w:numId w:val="8"/>
        </w:numPr>
        <w:spacing w:line="276" w:lineRule="auto"/>
      </w:pPr>
      <w:r w:rsidRPr="007A6DB8">
        <w:rPr>
          <w:rFonts w:cstheme="minorHAnsi"/>
          <w:szCs w:val="21"/>
        </w:rPr>
        <w:t xml:space="preserve">Pursuant to NCGS 160A-360(k), property located within the town’s extraterritorial planning and zoning jurisdictional area that is used for bona fide farm purposes, as defined in NCGS 153A-340, is not subject to the regulations of this Ordinance.  However, when such property ceases to be used for bona fide farm purposes, it shall become subject to the provisions of this Ordinance. </w:t>
      </w:r>
    </w:p>
    <w:p w14:paraId="63F82849" w14:textId="77777777" w:rsidR="00F10800" w:rsidRPr="00F10800" w:rsidRDefault="009E196E" w:rsidP="00F10800">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pPr>
      <w:r w:rsidRPr="007A6DB8">
        <w:t>1.5</w:t>
      </w:r>
      <w:r w:rsidR="00321A42" w:rsidRPr="007A6DB8">
        <w:t>.2.</w:t>
      </w:r>
      <w:r w:rsidR="00321A42" w:rsidRPr="007A6DB8">
        <w:tab/>
      </w:r>
      <w:r w:rsidR="00321A42" w:rsidRPr="007A6DB8">
        <w:rPr>
          <w:i/>
          <w:u w:val="single"/>
        </w:rPr>
        <w:t>Extraterritorial Jurisdiction</w:t>
      </w:r>
      <w:r w:rsidR="00321A42" w:rsidRPr="007A6DB8">
        <w:t xml:space="preserve">. </w:t>
      </w:r>
      <w:r w:rsidR="00D12F2D" w:rsidRPr="007A6DB8">
        <w:t xml:space="preserve"> </w:t>
      </w:r>
      <w:r w:rsidR="0073530A" w:rsidRPr="007A6DB8">
        <w:t xml:space="preserve">The </w:t>
      </w:r>
      <w:r w:rsidR="00321A42" w:rsidRPr="007A6DB8">
        <w:t xml:space="preserve">Extraterritorial Jurisdiction of the Town of </w:t>
      </w:r>
      <w:r w:rsidR="002F4F89" w:rsidRPr="007A6DB8">
        <w:t>Maxton</w:t>
      </w:r>
      <w:r w:rsidR="00321A42" w:rsidRPr="007A6DB8">
        <w:t xml:space="preserve"> is that </w:t>
      </w:r>
      <w:r w:rsidR="00D12F2D" w:rsidRPr="007A6DB8">
        <w:t xml:space="preserve">area described in </w:t>
      </w:r>
      <w:r w:rsidR="00321A42" w:rsidRPr="007A6DB8">
        <w:t xml:space="preserve">the </w:t>
      </w:r>
      <w:r w:rsidR="00D12F2D" w:rsidRPr="007A6DB8">
        <w:t>ordinance adopted by the Town Board of Commissioner</w:t>
      </w:r>
      <w:r w:rsidR="00F10800">
        <w:t xml:space="preserve">s. </w:t>
      </w:r>
      <w:r w:rsidR="008F3C01" w:rsidRPr="007A6DB8">
        <w:t xml:space="preserve"> </w:t>
      </w:r>
      <w:r w:rsidR="00F10800" w:rsidRPr="00F10800">
        <w:t>Such planning jurisdiction may be modified from time to time in accordance with NCGS Chapter160D.</w:t>
      </w:r>
    </w:p>
    <w:p w14:paraId="66DA1F02" w14:textId="422E51C2" w:rsidR="00C73880" w:rsidRPr="007A6DB8" w:rsidRDefault="00C73880" w:rsidP="008331E3">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pPr>
    </w:p>
    <w:p w14:paraId="58E483CA" w14:textId="77777777" w:rsidR="009419FA" w:rsidRPr="007A6DB8" w:rsidRDefault="00DC4C65" w:rsidP="008331E3">
      <w:pPr>
        <w:pStyle w:val="NoSpacing"/>
        <w:spacing w:line="276" w:lineRule="auto"/>
        <w:ind w:firstLine="720"/>
        <w:rPr>
          <w:b/>
          <w:bCs/>
          <w:i/>
        </w:rPr>
      </w:pPr>
      <w:r w:rsidRPr="007A6DB8">
        <w:rPr>
          <w:b/>
          <w:i/>
        </w:rPr>
        <w:t xml:space="preserve">Statutory Authority – NCGS </w:t>
      </w:r>
      <w:r w:rsidRPr="007A6DB8">
        <w:rPr>
          <w:b/>
          <w:bCs/>
          <w:i/>
        </w:rPr>
        <w:t>§ 160D-202(a)</w:t>
      </w:r>
    </w:p>
    <w:p w14:paraId="51A0C415" w14:textId="77777777" w:rsidR="001D3FBF" w:rsidRPr="007A6DB8" w:rsidRDefault="001D3FBF" w:rsidP="008331E3">
      <w:pPr>
        <w:pStyle w:val="NoSpacing"/>
        <w:spacing w:line="276" w:lineRule="auto"/>
        <w:rPr>
          <w:b/>
          <w:bCs/>
          <w:i/>
        </w:rPr>
      </w:pPr>
    </w:p>
    <w:p w14:paraId="1F8F4275" w14:textId="77777777" w:rsidR="00DC4C65" w:rsidRPr="007A6DB8" w:rsidRDefault="00DC4C65" w:rsidP="008331E3">
      <w:pPr>
        <w:pStyle w:val="ListParagraph"/>
        <w:numPr>
          <w:ilvl w:val="0"/>
          <w:numId w:val="9"/>
        </w:num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pPr>
      <w:r w:rsidRPr="007A6DB8">
        <w:rPr>
          <w:i/>
          <w:u w:val="single"/>
        </w:rPr>
        <w:t>Authority in the Extraterritorial Area</w:t>
      </w:r>
      <w:r w:rsidRPr="007A6DB8">
        <w:t>. The Town may not exercise extraterritorially any power con</w:t>
      </w:r>
      <w:r w:rsidR="006B2C2F" w:rsidRPr="007A6DB8">
        <w:softHyphen/>
        <w:t xml:space="preserve">ferred by this Ordinance </w:t>
      </w:r>
      <w:r w:rsidRPr="007A6DB8">
        <w:t xml:space="preserve">in its extraterritorial jurisdiction that it is not exercising within its corporate limits. </w:t>
      </w:r>
      <w:r w:rsidR="00DC7229" w:rsidRPr="007A6DB8">
        <w:t xml:space="preserve">The Town </w:t>
      </w:r>
      <w:r w:rsidRPr="007A6DB8">
        <w:t xml:space="preserve">may exercise in its extraterritorial area all powers conferred by </w:t>
      </w:r>
      <w:r w:rsidR="00DC7229" w:rsidRPr="007A6DB8">
        <w:t>NCGS Chapter</w:t>
      </w:r>
      <w:r w:rsidRPr="007A6DB8">
        <w:t xml:space="preserve"> 160</w:t>
      </w:r>
      <w:r w:rsidR="00DC7229" w:rsidRPr="007A6DB8">
        <w:t>D that</w:t>
      </w:r>
      <w:r w:rsidRPr="007A6DB8">
        <w:t xml:space="preserve"> it is exercising within its corporate limits. If </w:t>
      </w:r>
      <w:r w:rsidR="00DC7229" w:rsidRPr="007A6DB8">
        <w:t>the Town</w:t>
      </w:r>
      <w:r w:rsidRPr="007A6DB8">
        <w:t xml:space="preserve"> fails to extend a particular type of development regulation to the extrater</w:t>
      </w:r>
      <w:r w:rsidRPr="007A6DB8">
        <w:softHyphen/>
        <w:t>ritorial area, the county may elect to exercise that particular type of regulation in the extraterritorial area.</w:t>
      </w:r>
    </w:p>
    <w:p w14:paraId="55F53A66" w14:textId="77777777" w:rsidR="00DC4C65" w:rsidRPr="007A6DB8" w:rsidRDefault="00DC4C65" w:rsidP="008331E3">
      <w:pPr>
        <w:pStyle w:val="NoSpacing"/>
        <w:spacing w:line="276" w:lineRule="auto"/>
        <w:ind w:left="720" w:firstLine="720"/>
        <w:rPr>
          <w:b/>
          <w:bCs/>
          <w:i/>
        </w:rPr>
      </w:pPr>
      <w:r w:rsidRPr="007A6DB8">
        <w:rPr>
          <w:b/>
          <w:i/>
        </w:rPr>
        <w:t xml:space="preserve">Statutory Authority – NCGS </w:t>
      </w:r>
      <w:r w:rsidRPr="007A6DB8">
        <w:rPr>
          <w:b/>
          <w:bCs/>
          <w:i/>
        </w:rPr>
        <w:t>§ 160D-202(b)</w:t>
      </w:r>
    </w:p>
    <w:p w14:paraId="3BCE483A" w14:textId="77777777" w:rsidR="00DC4C65" w:rsidRPr="007A6DB8" w:rsidRDefault="00DC4C65" w:rsidP="008331E3">
      <w:pPr>
        <w:pStyle w:val="NoSpacing"/>
        <w:spacing w:line="276" w:lineRule="auto"/>
        <w:rPr>
          <w:b/>
          <w:bCs/>
          <w:i/>
        </w:rPr>
      </w:pPr>
    </w:p>
    <w:p w14:paraId="73B5A57F" w14:textId="1CE7FD0A" w:rsidR="00055754" w:rsidRPr="007A6DB8" w:rsidRDefault="00055754" w:rsidP="008331E3">
      <w:pPr>
        <w:pStyle w:val="NoSpacing"/>
        <w:numPr>
          <w:ilvl w:val="0"/>
          <w:numId w:val="9"/>
        </w:numPr>
        <w:spacing w:line="276" w:lineRule="auto"/>
        <w:jc w:val="both"/>
        <w:rPr>
          <w:rStyle w:val="A12"/>
          <w:color w:val="auto"/>
          <w:u w:val="none"/>
        </w:rPr>
      </w:pPr>
      <w:r w:rsidRPr="007A6DB8">
        <w:rPr>
          <w:rStyle w:val="A12"/>
          <w:i/>
          <w:color w:val="auto"/>
        </w:rPr>
        <w:lastRenderedPageBreak/>
        <w:t>County approval of Town J</w:t>
      </w:r>
      <w:r w:rsidR="00DC4C65" w:rsidRPr="007A6DB8">
        <w:rPr>
          <w:rStyle w:val="A12"/>
          <w:i/>
          <w:color w:val="auto"/>
        </w:rPr>
        <w:t>urisdiction</w:t>
      </w:r>
      <w:r w:rsidR="00DC4C65" w:rsidRPr="007A6DB8">
        <w:rPr>
          <w:rStyle w:val="A12"/>
          <w:color w:val="auto"/>
          <w:u w:val="none"/>
        </w:rPr>
        <w:t>.</w:t>
      </w:r>
      <w:r w:rsidRPr="007A6DB8">
        <w:rPr>
          <w:rStyle w:val="A5"/>
          <w:color w:val="auto"/>
        </w:rPr>
        <w:t xml:space="preserve">  </w:t>
      </w:r>
      <w:r w:rsidR="00DC4C65" w:rsidRPr="007A6DB8">
        <w:rPr>
          <w:rStyle w:val="A5"/>
          <w:color w:val="auto"/>
        </w:rPr>
        <w:t xml:space="preserve"> </w:t>
      </w:r>
      <w:r w:rsidRPr="007A6DB8">
        <w:rPr>
          <w:sz w:val="21"/>
          <w:szCs w:val="21"/>
        </w:rPr>
        <w:t xml:space="preserve">The Town </w:t>
      </w:r>
      <w:r w:rsidR="00DC4C65" w:rsidRPr="007A6DB8">
        <w:rPr>
          <w:sz w:val="21"/>
          <w:szCs w:val="21"/>
        </w:rPr>
        <w:t xml:space="preserve">may </w:t>
      </w:r>
      <w:r w:rsidRPr="007A6DB8">
        <w:rPr>
          <w:sz w:val="21"/>
          <w:szCs w:val="21"/>
        </w:rPr>
        <w:t xml:space="preserve">not </w:t>
      </w:r>
      <w:r w:rsidR="00DC4C65" w:rsidRPr="007A6DB8">
        <w:rPr>
          <w:sz w:val="21"/>
          <w:szCs w:val="21"/>
        </w:rPr>
        <w:t>extend its extraterritorial powe</w:t>
      </w:r>
      <w:r w:rsidR="006B2C2F" w:rsidRPr="007A6DB8">
        <w:rPr>
          <w:sz w:val="21"/>
          <w:szCs w:val="21"/>
        </w:rPr>
        <w:t xml:space="preserve">rs into any area for which </w:t>
      </w:r>
      <w:r w:rsidR="00A51B6C" w:rsidRPr="007A6DB8">
        <w:rPr>
          <w:sz w:val="21"/>
          <w:szCs w:val="21"/>
        </w:rPr>
        <w:t>Robeson</w:t>
      </w:r>
      <w:r w:rsidR="006838D4">
        <w:rPr>
          <w:sz w:val="21"/>
          <w:szCs w:val="21"/>
        </w:rPr>
        <w:t xml:space="preserve"> or Scotland</w:t>
      </w:r>
      <w:r w:rsidR="006B2C2F" w:rsidRPr="007A6DB8">
        <w:rPr>
          <w:sz w:val="21"/>
          <w:szCs w:val="21"/>
        </w:rPr>
        <w:t xml:space="preserve"> C</w:t>
      </w:r>
      <w:r w:rsidR="00DC4C65" w:rsidRPr="007A6DB8">
        <w:rPr>
          <w:sz w:val="21"/>
          <w:szCs w:val="21"/>
        </w:rPr>
        <w:t xml:space="preserve">ounty has adopted and is enforcing </w:t>
      </w:r>
      <w:r w:rsidR="00DC4C65" w:rsidRPr="007A6DB8">
        <w:rPr>
          <w:rStyle w:val="A12"/>
          <w:color w:val="auto"/>
          <w:u w:val="none"/>
        </w:rPr>
        <w:t xml:space="preserve">county </w:t>
      </w:r>
      <w:r w:rsidR="00DC4C65" w:rsidRPr="007A6DB8">
        <w:rPr>
          <w:sz w:val="21"/>
          <w:szCs w:val="21"/>
        </w:rPr>
        <w:t>zon</w:t>
      </w:r>
      <w:r w:rsidR="00DC4C65" w:rsidRPr="007A6DB8">
        <w:rPr>
          <w:sz w:val="21"/>
          <w:szCs w:val="21"/>
        </w:rPr>
        <w:softHyphen/>
        <w:t xml:space="preserve">ing </w:t>
      </w:r>
      <w:r w:rsidR="00DC4C65" w:rsidRPr="007A6DB8">
        <w:rPr>
          <w:rStyle w:val="A12"/>
          <w:color w:val="auto"/>
          <w:u w:val="none"/>
        </w:rPr>
        <w:t>and subdivision regulations.</w:t>
      </w:r>
      <w:r w:rsidRPr="007A6DB8">
        <w:rPr>
          <w:rStyle w:val="A5"/>
          <w:color w:val="auto"/>
        </w:rPr>
        <w:t xml:space="preserve">  </w:t>
      </w:r>
      <w:r w:rsidR="00DC4C65" w:rsidRPr="007A6DB8">
        <w:rPr>
          <w:sz w:val="21"/>
          <w:szCs w:val="21"/>
        </w:rPr>
        <w:t xml:space="preserve">However, the </w:t>
      </w:r>
      <w:r w:rsidRPr="007A6DB8">
        <w:rPr>
          <w:sz w:val="21"/>
          <w:szCs w:val="21"/>
        </w:rPr>
        <w:t xml:space="preserve">Town </w:t>
      </w:r>
      <w:r w:rsidR="00DC4C65" w:rsidRPr="007A6DB8">
        <w:rPr>
          <w:sz w:val="21"/>
          <w:szCs w:val="21"/>
        </w:rPr>
        <w:t xml:space="preserve">may do so where the county is not exercising both of these powers, or when the </w:t>
      </w:r>
      <w:r w:rsidR="006B2C2F" w:rsidRPr="007A6DB8">
        <w:rPr>
          <w:sz w:val="21"/>
          <w:szCs w:val="21"/>
        </w:rPr>
        <w:t>Town</w:t>
      </w:r>
      <w:r w:rsidR="00DC4C65" w:rsidRPr="007A6DB8">
        <w:rPr>
          <w:sz w:val="21"/>
          <w:szCs w:val="21"/>
        </w:rPr>
        <w:t xml:space="preserve"> and the county have agreed upon the area within which each will e</w:t>
      </w:r>
      <w:r w:rsidR="006B2C2F" w:rsidRPr="007A6DB8">
        <w:rPr>
          <w:sz w:val="21"/>
          <w:szCs w:val="21"/>
        </w:rPr>
        <w:t xml:space="preserve">xercise the powers conferred by </w:t>
      </w:r>
      <w:r w:rsidRPr="007A6DB8">
        <w:rPr>
          <w:sz w:val="21"/>
          <w:szCs w:val="21"/>
        </w:rPr>
        <w:t xml:space="preserve">NCGS </w:t>
      </w:r>
      <w:r w:rsidR="00DC4C65" w:rsidRPr="007A6DB8">
        <w:rPr>
          <w:rStyle w:val="A12"/>
          <w:color w:val="auto"/>
          <w:u w:val="none"/>
        </w:rPr>
        <w:t>Chapter</w:t>
      </w:r>
      <w:r w:rsidRPr="007A6DB8">
        <w:rPr>
          <w:rStyle w:val="A12"/>
          <w:color w:val="auto"/>
          <w:u w:val="none"/>
        </w:rPr>
        <w:t xml:space="preserve"> 160D</w:t>
      </w:r>
      <w:r w:rsidR="006B2C2F" w:rsidRPr="007A6DB8">
        <w:rPr>
          <w:sz w:val="21"/>
          <w:szCs w:val="21"/>
        </w:rPr>
        <w:t xml:space="preserve">. The </w:t>
      </w:r>
      <w:r w:rsidRPr="007A6DB8">
        <w:rPr>
          <w:sz w:val="21"/>
          <w:szCs w:val="21"/>
        </w:rPr>
        <w:t xml:space="preserve">Town </w:t>
      </w:r>
      <w:r w:rsidR="00DC4C65" w:rsidRPr="007A6DB8">
        <w:rPr>
          <w:sz w:val="21"/>
          <w:szCs w:val="21"/>
        </w:rPr>
        <w:t xml:space="preserve">may </w:t>
      </w:r>
      <w:r w:rsidR="006B2C2F" w:rsidRPr="007A6DB8">
        <w:rPr>
          <w:sz w:val="21"/>
          <w:szCs w:val="21"/>
        </w:rPr>
        <w:t xml:space="preserve">not </w:t>
      </w:r>
      <w:r w:rsidR="00DC4C65" w:rsidRPr="007A6DB8">
        <w:rPr>
          <w:sz w:val="21"/>
          <w:szCs w:val="21"/>
        </w:rPr>
        <w:t>extend its extraterritorial powers beyond one mile from its corporate limits withou</w:t>
      </w:r>
      <w:r w:rsidR="006B2C2F" w:rsidRPr="007A6DB8">
        <w:rPr>
          <w:sz w:val="21"/>
          <w:szCs w:val="21"/>
        </w:rPr>
        <w:t xml:space="preserve">t the approval of the </w:t>
      </w:r>
      <w:r w:rsidR="000C3B3B" w:rsidRPr="007A6DB8">
        <w:rPr>
          <w:sz w:val="21"/>
          <w:szCs w:val="21"/>
        </w:rPr>
        <w:t>Robeson</w:t>
      </w:r>
      <w:r w:rsidR="006B2C2F" w:rsidRPr="007A6DB8">
        <w:rPr>
          <w:sz w:val="21"/>
          <w:szCs w:val="21"/>
        </w:rPr>
        <w:t xml:space="preserve"> </w:t>
      </w:r>
      <w:r w:rsidR="006838D4">
        <w:rPr>
          <w:sz w:val="21"/>
          <w:szCs w:val="21"/>
        </w:rPr>
        <w:t xml:space="preserve">or Scotland </w:t>
      </w:r>
      <w:r w:rsidR="006B2C2F" w:rsidRPr="007A6DB8">
        <w:rPr>
          <w:sz w:val="21"/>
          <w:szCs w:val="21"/>
        </w:rPr>
        <w:t>County Board of Commissioners.</w:t>
      </w:r>
    </w:p>
    <w:p w14:paraId="1A9ADD78" w14:textId="77777777" w:rsidR="00DC4C65" w:rsidRPr="007A6DB8" w:rsidRDefault="00055754" w:rsidP="008331E3">
      <w:pPr>
        <w:pStyle w:val="NoSpacing"/>
        <w:spacing w:before="240" w:after="240" w:line="276" w:lineRule="auto"/>
        <w:ind w:left="720" w:firstLine="720"/>
        <w:rPr>
          <w:rStyle w:val="A13"/>
          <w:rFonts w:cstheme="minorBidi"/>
          <w:b/>
          <w:bCs/>
          <w:i/>
          <w:strike w:val="0"/>
          <w:color w:val="auto"/>
          <w:sz w:val="22"/>
          <w:szCs w:val="22"/>
        </w:rPr>
      </w:pPr>
      <w:r w:rsidRPr="007A6DB8">
        <w:rPr>
          <w:b/>
          <w:i/>
        </w:rPr>
        <w:t xml:space="preserve">Statutory Authority – NCGS </w:t>
      </w:r>
      <w:r w:rsidRPr="007A6DB8">
        <w:rPr>
          <w:b/>
          <w:bCs/>
          <w:i/>
        </w:rPr>
        <w:t>§ 160D-202(c)</w:t>
      </w:r>
    </w:p>
    <w:p w14:paraId="422F0076" w14:textId="77777777" w:rsidR="00BA7E7A" w:rsidRPr="007A6DB8" w:rsidRDefault="00055754" w:rsidP="008331E3">
      <w:pPr>
        <w:pStyle w:val="NoSpacing"/>
        <w:numPr>
          <w:ilvl w:val="0"/>
          <w:numId w:val="9"/>
        </w:numPr>
        <w:spacing w:line="276" w:lineRule="auto"/>
        <w:jc w:val="both"/>
        <w:rPr>
          <w:rFonts w:cstheme="minorHAnsi"/>
          <w:sz w:val="21"/>
          <w:szCs w:val="21"/>
        </w:rPr>
      </w:pPr>
      <w:r w:rsidRPr="007A6DB8">
        <w:rPr>
          <w:rStyle w:val="A12"/>
          <w:rFonts w:cstheme="minorHAnsi"/>
          <w:color w:val="auto"/>
        </w:rPr>
        <w:t>Notice of Proposed Jurisdiction C</w:t>
      </w:r>
      <w:r w:rsidR="006B2C2F" w:rsidRPr="007A6DB8">
        <w:rPr>
          <w:rStyle w:val="A12"/>
          <w:rFonts w:cstheme="minorHAnsi"/>
          <w:color w:val="auto"/>
        </w:rPr>
        <w:t>hange.</w:t>
      </w:r>
      <w:r w:rsidR="006B2C2F" w:rsidRPr="007A6DB8">
        <w:rPr>
          <w:rStyle w:val="A12"/>
          <w:rFonts w:cstheme="minorHAnsi"/>
          <w:color w:val="auto"/>
          <w:u w:val="none"/>
        </w:rPr>
        <w:t xml:space="preserve">  When the Town of </w:t>
      </w:r>
      <w:r w:rsidR="002F4F89" w:rsidRPr="007A6DB8">
        <w:rPr>
          <w:rStyle w:val="A12"/>
          <w:rFonts w:cstheme="minorHAnsi"/>
          <w:color w:val="auto"/>
          <w:u w:val="none"/>
        </w:rPr>
        <w:t>Maxton</w:t>
      </w:r>
      <w:r w:rsidR="006B2C2F" w:rsidRPr="007A6DB8">
        <w:rPr>
          <w:rStyle w:val="A12"/>
          <w:rFonts w:cstheme="minorHAnsi"/>
          <w:color w:val="auto"/>
          <w:u w:val="none"/>
        </w:rPr>
        <w:t xml:space="preserve"> proposes</w:t>
      </w:r>
      <w:r w:rsidR="00DC4C65" w:rsidRPr="007A6DB8">
        <w:rPr>
          <w:rStyle w:val="A12"/>
          <w:rFonts w:cstheme="minorHAnsi"/>
          <w:color w:val="auto"/>
          <w:u w:val="none"/>
        </w:rPr>
        <w:t xml:space="preserve"> </w:t>
      </w:r>
      <w:r w:rsidR="00DC4C65" w:rsidRPr="007A6DB8">
        <w:rPr>
          <w:rFonts w:cstheme="minorHAnsi"/>
          <w:sz w:val="21"/>
          <w:szCs w:val="21"/>
        </w:rPr>
        <w:t>to exercise extra</w:t>
      </w:r>
      <w:r w:rsidR="00DC4C65" w:rsidRPr="007A6DB8">
        <w:rPr>
          <w:rFonts w:cstheme="minorHAnsi"/>
          <w:sz w:val="21"/>
          <w:szCs w:val="21"/>
        </w:rPr>
        <w:softHyphen/>
        <w:t>terr</w:t>
      </w:r>
      <w:r w:rsidR="006104A0" w:rsidRPr="007A6DB8">
        <w:rPr>
          <w:rFonts w:cstheme="minorHAnsi"/>
          <w:sz w:val="21"/>
          <w:szCs w:val="21"/>
        </w:rPr>
        <w:t xml:space="preserve">itorial jurisdiction under </w:t>
      </w:r>
      <w:r w:rsidR="00DC4C65" w:rsidRPr="007A6DB8">
        <w:rPr>
          <w:rStyle w:val="A12"/>
          <w:rFonts w:cstheme="minorHAnsi"/>
          <w:color w:val="auto"/>
          <w:u w:val="none"/>
        </w:rPr>
        <w:t>Chapter</w:t>
      </w:r>
      <w:r w:rsidR="006104A0" w:rsidRPr="007A6DB8">
        <w:rPr>
          <w:rStyle w:val="A12"/>
          <w:rFonts w:cstheme="minorHAnsi"/>
          <w:color w:val="auto"/>
          <w:u w:val="none"/>
        </w:rPr>
        <w:t xml:space="preserve"> 160D</w:t>
      </w:r>
      <w:r w:rsidR="006B2C2F" w:rsidRPr="007A6DB8">
        <w:rPr>
          <w:rStyle w:val="A12"/>
          <w:rFonts w:cstheme="minorHAnsi"/>
          <w:color w:val="auto"/>
          <w:u w:val="none"/>
        </w:rPr>
        <w:t xml:space="preserve">, the Town </w:t>
      </w:r>
      <w:r w:rsidR="00DC4C65" w:rsidRPr="007A6DB8">
        <w:rPr>
          <w:rFonts w:cstheme="minorHAnsi"/>
          <w:sz w:val="21"/>
          <w:szCs w:val="21"/>
        </w:rPr>
        <w:t xml:space="preserve">shall notify the owners of all parcels of land proposed for addition to the area of extraterritorial jurisdiction, as shown on the county tax records. The notice shall be sent by first-class mail to the last addresses listed for affected property owners in the county tax records. The notice shall inform the landowner of the effect of the extension of extraterritorial jurisdiction, of the landowner’s right to participate in a </w:t>
      </w:r>
      <w:r w:rsidRPr="007A6DB8">
        <w:rPr>
          <w:rStyle w:val="A12"/>
          <w:rFonts w:cstheme="minorHAnsi"/>
          <w:color w:val="auto"/>
          <w:u w:val="none"/>
        </w:rPr>
        <w:t>legislative</w:t>
      </w:r>
      <w:r w:rsidRPr="007A6DB8">
        <w:rPr>
          <w:rStyle w:val="A5"/>
          <w:rFonts w:asciiTheme="minorHAnsi" w:hAnsiTheme="minorHAnsi" w:cstheme="minorHAnsi"/>
          <w:color w:val="auto"/>
          <w:sz w:val="21"/>
          <w:szCs w:val="21"/>
        </w:rPr>
        <w:t xml:space="preserve"> hearing</w:t>
      </w:r>
      <w:r w:rsidR="00DC4C65" w:rsidRPr="007A6DB8">
        <w:rPr>
          <w:rFonts w:cstheme="minorHAnsi"/>
          <w:sz w:val="21"/>
          <w:szCs w:val="21"/>
        </w:rPr>
        <w:t xml:space="preserve"> prior to adoption of any ordinance extending the area of extraterritorial jurisdiction, as provided in G.S. </w:t>
      </w:r>
      <w:r w:rsidR="00DC4C65" w:rsidRPr="007A6DB8">
        <w:rPr>
          <w:rStyle w:val="A12"/>
          <w:rFonts w:cstheme="minorHAnsi"/>
          <w:color w:val="auto"/>
          <w:u w:val="none"/>
        </w:rPr>
        <w:t>160D-6-1</w:t>
      </w:r>
      <w:r w:rsidR="00DC4C65" w:rsidRPr="007A6DB8">
        <w:rPr>
          <w:rFonts w:cstheme="minorHAnsi"/>
          <w:sz w:val="21"/>
          <w:szCs w:val="21"/>
        </w:rPr>
        <w:t xml:space="preserve">, and the right of all residents of the area to apply to the </w:t>
      </w:r>
      <w:r w:rsidR="00A51B6C" w:rsidRPr="007A6DB8">
        <w:rPr>
          <w:rFonts w:cstheme="minorHAnsi"/>
          <w:sz w:val="21"/>
          <w:szCs w:val="21"/>
        </w:rPr>
        <w:t>Robeson</w:t>
      </w:r>
      <w:r w:rsidR="006B2C2F" w:rsidRPr="007A6DB8">
        <w:rPr>
          <w:rFonts w:cstheme="minorHAnsi"/>
          <w:sz w:val="21"/>
          <w:szCs w:val="21"/>
        </w:rPr>
        <w:t xml:space="preserve"> County Board of C</w:t>
      </w:r>
      <w:r w:rsidR="00DC4C65" w:rsidRPr="007A6DB8">
        <w:rPr>
          <w:rFonts w:cstheme="minorHAnsi"/>
          <w:sz w:val="21"/>
          <w:szCs w:val="21"/>
        </w:rPr>
        <w:t xml:space="preserve">ommissioners to serve as a representative on the planning board and the board of adjustment, as provided in G.S. </w:t>
      </w:r>
      <w:r w:rsidR="00DC4C65" w:rsidRPr="007A6DB8">
        <w:rPr>
          <w:rStyle w:val="A12"/>
          <w:rFonts w:cstheme="minorHAnsi"/>
          <w:color w:val="auto"/>
          <w:u w:val="none"/>
        </w:rPr>
        <w:t>160D-3-3</w:t>
      </w:r>
      <w:r w:rsidR="00DC4C65" w:rsidRPr="007A6DB8">
        <w:rPr>
          <w:rFonts w:cstheme="minorHAnsi"/>
          <w:sz w:val="21"/>
          <w:szCs w:val="21"/>
        </w:rPr>
        <w:t xml:space="preserve">. The notice shall be mailed </w:t>
      </w:r>
      <w:r w:rsidR="00DC4C65" w:rsidRPr="007A6DB8">
        <w:rPr>
          <w:rStyle w:val="A12"/>
          <w:rFonts w:cstheme="minorHAnsi"/>
          <w:color w:val="auto"/>
          <w:u w:val="none"/>
        </w:rPr>
        <w:t xml:space="preserve">at least 30 days prior to the date of </w:t>
      </w:r>
      <w:r w:rsidRPr="007A6DB8">
        <w:rPr>
          <w:rFonts w:cstheme="minorHAnsi"/>
          <w:sz w:val="21"/>
          <w:szCs w:val="21"/>
        </w:rPr>
        <w:t xml:space="preserve">the </w:t>
      </w:r>
      <w:r w:rsidR="00DC4C65" w:rsidRPr="007A6DB8">
        <w:rPr>
          <w:rFonts w:cstheme="minorHAnsi"/>
          <w:sz w:val="21"/>
          <w:szCs w:val="21"/>
        </w:rPr>
        <w:t>hearing.</w:t>
      </w:r>
      <w:r w:rsidR="00DC4C65" w:rsidRPr="007A6DB8">
        <w:rPr>
          <w:rStyle w:val="A5"/>
          <w:rFonts w:asciiTheme="minorHAnsi" w:hAnsiTheme="minorHAnsi" w:cstheme="minorHAnsi"/>
          <w:color w:val="auto"/>
          <w:sz w:val="21"/>
          <w:szCs w:val="21"/>
        </w:rPr>
        <w:t xml:space="preserve"> </w:t>
      </w:r>
      <w:r w:rsidR="00DC4C65" w:rsidRPr="007A6DB8">
        <w:rPr>
          <w:rFonts w:cstheme="minorHAnsi"/>
          <w:sz w:val="21"/>
          <w:szCs w:val="21"/>
        </w:rPr>
        <w:t>The person or persons mailing the notices shall certify to</w:t>
      </w:r>
      <w:r w:rsidR="006B2C2F" w:rsidRPr="007A6DB8">
        <w:rPr>
          <w:rFonts w:cstheme="minorHAnsi"/>
          <w:sz w:val="21"/>
          <w:szCs w:val="21"/>
        </w:rPr>
        <w:t xml:space="preserve"> the Town Board of Commissioners </w:t>
      </w:r>
      <w:r w:rsidR="00DC4C65" w:rsidRPr="007A6DB8">
        <w:rPr>
          <w:rFonts w:cstheme="minorHAnsi"/>
          <w:sz w:val="21"/>
          <w:szCs w:val="21"/>
        </w:rPr>
        <w:t>that the notices were sent by first-class mail, and the certificate shall be deemed conclusive in the absence of fraud.</w:t>
      </w:r>
    </w:p>
    <w:p w14:paraId="20318DBB" w14:textId="77777777" w:rsidR="006104A0" w:rsidRPr="007A6DB8" w:rsidRDefault="006104A0" w:rsidP="008331E3">
      <w:pPr>
        <w:pStyle w:val="NoSpacing"/>
        <w:spacing w:before="240" w:after="240" w:line="276" w:lineRule="auto"/>
        <w:ind w:left="720" w:firstLine="720"/>
        <w:rPr>
          <w:b/>
          <w:bCs/>
          <w:i/>
        </w:rPr>
      </w:pPr>
      <w:r w:rsidRPr="007A6DB8">
        <w:rPr>
          <w:b/>
          <w:i/>
        </w:rPr>
        <w:t xml:space="preserve">Statutory Authority – NCGS </w:t>
      </w:r>
      <w:r w:rsidRPr="007A6DB8">
        <w:rPr>
          <w:b/>
          <w:bCs/>
          <w:i/>
        </w:rPr>
        <w:t>§ 160D-202(d)</w:t>
      </w:r>
    </w:p>
    <w:p w14:paraId="2816F0C3" w14:textId="77777777" w:rsidR="006104A0" w:rsidRPr="007A6DB8" w:rsidRDefault="006104A0" w:rsidP="008331E3">
      <w:pPr>
        <w:pStyle w:val="ListParagraph"/>
        <w:numPr>
          <w:ilvl w:val="0"/>
          <w:numId w:val="9"/>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szCs w:val="21"/>
        </w:rPr>
      </w:pPr>
      <w:r w:rsidRPr="007A6DB8">
        <w:rPr>
          <w:u w:val="single"/>
        </w:rPr>
        <w:t>Boundaries.</w:t>
      </w:r>
      <w:r w:rsidRPr="007A6DB8">
        <w:t xml:space="preserve"> </w:t>
      </w:r>
      <w:r w:rsidR="00BE0EF1" w:rsidRPr="007A6DB8">
        <w:rPr>
          <w:szCs w:val="21"/>
        </w:rPr>
        <w:t xml:space="preserve">The Town’s Board of Commissioners, exercising extraterritorial jurisdiction under Chapter 160D, has adopted an ordinance specifying the areas to be included based upon existing or projected urban development and areas of critical concern to the Town, as evidenced by officially adopted plans for its development. </w:t>
      </w:r>
      <w:r w:rsidR="00BF1A8E" w:rsidRPr="007A6DB8">
        <w:rPr>
          <w:rStyle w:val="A13"/>
          <w:strike w:val="0"/>
          <w:color w:val="auto"/>
        </w:rPr>
        <w:t>A</w:t>
      </w:r>
      <w:r w:rsidR="00BF1A8E" w:rsidRPr="007A6DB8">
        <w:rPr>
          <w:rStyle w:val="A13"/>
          <w:color w:val="auto"/>
        </w:rPr>
        <w:t xml:space="preserve"> </w:t>
      </w:r>
      <w:r w:rsidR="00BF1A8E" w:rsidRPr="007A6DB8">
        <w:rPr>
          <w:rStyle w:val="A12"/>
          <w:color w:val="auto"/>
          <w:u w:val="none"/>
        </w:rPr>
        <w:t>single</w:t>
      </w:r>
      <w:r w:rsidRPr="007A6DB8">
        <w:rPr>
          <w:rStyle w:val="A12"/>
          <w:color w:val="auto"/>
          <w:u w:val="none"/>
        </w:rPr>
        <w:t xml:space="preserve"> j</w:t>
      </w:r>
      <w:r w:rsidR="00330BC3" w:rsidRPr="007A6DB8">
        <w:rPr>
          <w:rStyle w:val="A12"/>
          <w:color w:val="auto"/>
          <w:u w:val="none"/>
        </w:rPr>
        <w:t xml:space="preserve">urisdictional boundary is, therefore, </w:t>
      </w:r>
      <w:r w:rsidRPr="007A6DB8">
        <w:rPr>
          <w:rStyle w:val="A12"/>
          <w:color w:val="auto"/>
          <w:u w:val="none"/>
        </w:rPr>
        <w:t>applicable</w:t>
      </w:r>
      <w:r w:rsidRPr="007A6DB8">
        <w:rPr>
          <w:rStyle w:val="A5"/>
          <w:color w:val="auto"/>
        </w:rPr>
        <w:t xml:space="preserve"> </w:t>
      </w:r>
      <w:r w:rsidRPr="007A6DB8">
        <w:rPr>
          <w:szCs w:val="21"/>
        </w:rPr>
        <w:t xml:space="preserve">for all powers conferred </w:t>
      </w:r>
      <w:r w:rsidR="00BF1A8E" w:rsidRPr="007A6DB8">
        <w:rPr>
          <w:szCs w:val="21"/>
        </w:rPr>
        <w:t>in Chapter</w:t>
      </w:r>
      <w:r w:rsidR="00A54FD0" w:rsidRPr="007A6DB8">
        <w:rPr>
          <w:rStyle w:val="A12"/>
          <w:color w:val="auto"/>
          <w:u w:val="none"/>
        </w:rPr>
        <w:t xml:space="preserve"> 160D</w:t>
      </w:r>
      <w:r w:rsidRPr="007A6DB8">
        <w:rPr>
          <w:szCs w:val="21"/>
        </w:rPr>
        <w:t>.</w:t>
      </w:r>
      <w:r w:rsidRPr="007A6DB8">
        <w:rPr>
          <w:rStyle w:val="A5"/>
          <w:color w:val="auto"/>
        </w:rPr>
        <w:t xml:space="preserve">  </w:t>
      </w:r>
      <w:r w:rsidRPr="007A6DB8">
        <w:rPr>
          <w:szCs w:val="21"/>
        </w:rPr>
        <w:t xml:space="preserve">Boundaries </w:t>
      </w:r>
      <w:r w:rsidR="00330BC3" w:rsidRPr="007A6DB8">
        <w:rPr>
          <w:szCs w:val="21"/>
        </w:rPr>
        <w:t>are</w:t>
      </w:r>
      <w:r w:rsidRPr="007A6DB8">
        <w:rPr>
          <w:szCs w:val="21"/>
        </w:rPr>
        <w:t xml:space="preserve"> defined, to the extent feasible, in terms of geographical featu</w:t>
      </w:r>
      <w:r w:rsidR="00330BC3" w:rsidRPr="007A6DB8">
        <w:rPr>
          <w:szCs w:val="21"/>
        </w:rPr>
        <w:t xml:space="preserve">res identifiable on the ground and also </w:t>
      </w:r>
      <w:r w:rsidRPr="007A6DB8">
        <w:rPr>
          <w:rStyle w:val="A12"/>
          <w:color w:val="auto"/>
          <w:u w:val="none"/>
        </w:rPr>
        <w:t xml:space="preserve">follow parcel ownership boundaries. </w:t>
      </w:r>
      <w:r w:rsidRPr="007A6DB8">
        <w:rPr>
          <w:szCs w:val="21"/>
        </w:rPr>
        <w:t>The boundaries specified in the ordinance shall at all times be drawn on a map, set forth in a written description, or shown by a combination of these techniques. This delineation shall be maintained in the manner provided in G.S. 160A</w:t>
      </w:r>
      <w:r w:rsidR="006B2C2F" w:rsidRPr="007A6DB8">
        <w:rPr>
          <w:szCs w:val="21"/>
        </w:rPr>
        <w:t>-</w:t>
      </w:r>
      <w:r w:rsidRPr="007A6DB8">
        <w:rPr>
          <w:szCs w:val="21"/>
        </w:rPr>
        <w:t xml:space="preserve">22 for the delineation of the corporate limits, and shall be recorded in the </w:t>
      </w:r>
      <w:r w:rsidR="006B2C2F" w:rsidRPr="007A6DB8">
        <w:rPr>
          <w:szCs w:val="21"/>
        </w:rPr>
        <w:t>Office of the Register of D</w:t>
      </w:r>
      <w:r w:rsidRPr="007A6DB8">
        <w:rPr>
          <w:szCs w:val="21"/>
        </w:rPr>
        <w:t xml:space="preserve">eeds of each county in which any portion of the area lies. Where the extraterritorial jurisdiction of two or more </w:t>
      </w:r>
      <w:r w:rsidR="006B2C2F" w:rsidRPr="007A6DB8">
        <w:rPr>
          <w:szCs w:val="21"/>
        </w:rPr>
        <w:t>Towns</w:t>
      </w:r>
      <w:r w:rsidRPr="007A6DB8">
        <w:rPr>
          <w:szCs w:val="21"/>
        </w:rPr>
        <w:t xml:space="preserve"> overlaps, the jurisdictional boundary between them shall be a line connecting the midway points of the </w:t>
      </w:r>
      <w:r w:rsidRPr="007A6DB8">
        <w:rPr>
          <w:szCs w:val="21"/>
        </w:rPr>
        <w:lastRenderedPageBreak/>
        <w:t>overlappi</w:t>
      </w:r>
      <w:r w:rsidR="006B2C2F" w:rsidRPr="007A6DB8">
        <w:rPr>
          <w:szCs w:val="21"/>
        </w:rPr>
        <w:t>ng area unless the Boards</w:t>
      </w:r>
      <w:r w:rsidRPr="007A6DB8">
        <w:rPr>
          <w:szCs w:val="21"/>
        </w:rPr>
        <w:t xml:space="preserve"> agree to another boundary line within the overlapping area based upon existing or projected patterns of development. </w:t>
      </w:r>
    </w:p>
    <w:p w14:paraId="131F3AAA" w14:textId="77777777" w:rsidR="00BA7E7A" w:rsidRPr="007A6DB8" w:rsidRDefault="00BA7E7A" w:rsidP="008331E3">
      <w:pPr>
        <w:pStyle w:val="NoSpacing"/>
        <w:spacing w:line="276" w:lineRule="auto"/>
        <w:ind w:left="720" w:firstLine="720"/>
        <w:rPr>
          <w:b/>
          <w:bCs/>
          <w:i/>
        </w:rPr>
      </w:pPr>
      <w:r w:rsidRPr="007A6DB8">
        <w:rPr>
          <w:b/>
          <w:i/>
        </w:rPr>
        <w:t xml:space="preserve">Statutory Authority – NCGS </w:t>
      </w:r>
      <w:r w:rsidRPr="007A6DB8">
        <w:rPr>
          <w:b/>
          <w:bCs/>
          <w:i/>
        </w:rPr>
        <w:t>§ 160D-202(e)</w:t>
      </w:r>
    </w:p>
    <w:p w14:paraId="301A4CB9" w14:textId="77777777" w:rsidR="00A51B6C" w:rsidRPr="007A6DB8" w:rsidRDefault="00A51B6C" w:rsidP="008331E3">
      <w:pPr>
        <w:pStyle w:val="NoSpacing"/>
        <w:spacing w:line="276" w:lineRule="auto"/>
        <w:ind w:left="720" w:firstLine="720"/>
        <w:rPr>
          <w:b/>
          <w:bCs/>
          <w:i/>
        </w:rPr>
      </w:pPr>
    </w:p>
    <w:p w14:paraId="7BFE1B30" w14:textId="77777777" w:rsidR="006104A0" w:rsidRPr="007A6DB8" w:rsidRDefault="006104A0" w:rsidP="008331E3">
      <w:pPr>
        <w:pStyle w:val="ListParagraph"/>
        <w:numPr>
          <w:ilvl w:val="0"/>
          <w:numId w:val="9"/>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szCs w:val="21"/>
        </w:rPr>
      </w:pPr>
      <w:r w:rsidRPr="007A6DB8">
        <w:rPr>
          <w:rStyle w:val="A12"/>
          <w:i/>
          <w:color w:val="auto"/>
        </w:rPr>
        <w:t>Cou</w:t>
      </w:r>
      <w:r w:rsidR="00BA7E7A" w:rsidRPr="007A6DB8">
        <w:rPr>
          <w:rStyle w:val="A12"/>
          <w:i/>
          <w:color w:val="auto"/>
        </w:rPr>
        <w:t>nty Authority Within Town J</w:t>
      </w:r>
      <w:r w:rsidRPr="007A6DB8">
        <w:rPr>
          <w:rStyle w:val="A12"/>
          <w:i/>
          <w:color w:val="auto"/>
        </w:rPr>
        <w:t>urisdiction.</w:t>
      </w:r>
      <w:r w:rsidRPr="007A6DB8">
        <w:rPr>
          <w:rStyle w:val="A12"/>
          <w:color w:val="auto"/>
          <w:u w:val="none"/>
        </w:rPr>
        <w:t xml:space="preserve"> </w:t>
      </w:r>
      <w:r w:rsidRPr="007A6DB8">
        <w:rPr>
          <w:szCs w:val="21"/>
        </w:rPr>
        <w:t xml:space="preserve">The county may on request of the </w:t>
      </w:r>
      <w:r w:rsidR="006B2C2F" w:rsidRPr="007A6DB8">
        <w:rPr>
          <w:szCs w:val="21"/>
        </w:rPr>
        <w:t>Town Board of Commissioners</w:t>
      </w:r>
      <w:r w:rsidRPr="007A6DB8">
        <w:rPr>
          <w:szCs w:val="21"/>
        </w:rPr>
        <w:t xml:space="preserve"> exercise any or all of these powers in any or all areas lying within the </w:t>
      </w:r>
      <w:r w:rsidR="00BA7E7A" w:rsidRPr="007A6DB8">
        <w:rPr>
          <w:szCs w:val="21"/>
        </w:rPr>
        <w:t xml:space="preserve">Town’s </w:t>
      </w:r>
      <w:r w:rsidRPr="007A6DB8">
        <w:rPr>
          <w:szCs w:val="21"/>
        </w:rPr>
        <w:t xml:space="preserve">corporate limits or within the </w:t>
      </w:r>
      <w:r w:rsidR="00B72930" w:rsidRPr="007A6DB8">
        <w:rPr>
          <w:szCs w:val="21"/>
        </w:rPr>
        <w:t>Town’s</w:t>
      </w:r>
      <w:r w:rsidRPr="007A6DB8">
        <w:rPr>
          <w:szCs w:val="21"/>
        </w:rPr>
        <w:t xml:space="preserve"> specified area of extraterritorial jurisdiction</w:t>
      </w:r>
      <w:r w:rsidR="00BA7E7A" w:rsidRPr="007A6DB8">
        <w:rPr>
          <w:szCs w:val="21"/>
        </w:rPr>
        <w:t>.</w:t>
      </w:r>
    </w:p>
    <w:p w14:paraId="5E65F34D" w14:textId="77777777" w:rsidR="006104A0" w:rsidRPr="007A6DB8" w:rsidRDefault="00BA7E7A" w:rsidP="008331E3">
      <w:pPr>
        <w:pStyle w:val="NoSpacing"/>
        <w:spacing w:before="240" w:after="240" w:line="276" w:lineRule="auto"/>
        <w:ind w:left="720" w:firstLine="720"/>
        <w:rPr>
          <w:b/>
          <w:bCs/>
          <w:i/>
        </w:rPr>
      </w:pPr>
      <w:r w:rsidRPr="007A6DB8">
        <w:rPr>
          <w:b/>
          <w:i/>
        </w:rPr>
        <w:t xml:space="preserve">Statutory Authority – NCGS </w:t>
      </w:r>
      <w:r w:rsidRPr="007A6DB8">
        <w:rPr>
          <w:b/>
          <w:bCs/>
          <w:i/>
        </w:rPr>
        <w:t>§ 160D-202(f)</w:t>
      </w:r>
    </w:p>
    <w:p w14:paraId="0833BC59" w14:textId="0565F76D" w:rsidR="00BA7E7A" w:rsidRPr="007A6DB8" w:rsidRDefault="00BA7E7A" w:rsidP="008331E3">
      <w:pPr>
        <w:pStyle w:val="ListParagraph"/>
        <w:numPr>
          <w:ilvl w:val="0"/>
          <w:numId w:val="9"/>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szCs w:val="21"/>
        </w:rPr>
      </w:pPr>
      <w:r w:rsidRPr="007A6DB8">
        <w:rPr>
          <w:rStyle w:val="A12"/>
          <w:i/>
          <w:color w:val="auto"/>
        </w:rPr>
        <w:t>Transfer of J</w:t>
      </w:r>
      <w:r w:rsidR="006104A0" w:rsidRPr="007A6DB8">
        <w:rPr>
          <w:rStyle w:val="A12"/>
          <w:i/>
          <w:color w:val="auto"/>
        </w:rPr>
        <w:t>urisdiction</w:t>
      </w:r>
      <w:r w:rsidR="006104A0" w:rsidRPr="007A6DB8">
        <w:rPr>
          <w:i/>
          <w:szCs w:val="21"/>
          <w:u w:val="single"/>
        </w:rPr>
        <w:t>.</w:t>
      </w:r>
      <w:r w:rsidR="006104A0" w:rsidRPr="007A6DB8">
        <w:rPr>
          <w:szCs w:val="21"/>
        </w:rPr>
        <w:t xml:space="preserve"> When a </w:t>
      </w:r>
      <w:r w:rsidRPr="007A6DB8">
        <w:rPr>
          <w:szCs w:val="21"/>
        </w:rPr>
        <w:t xml:space="preserve">Town </w:t>
      </w:r>
      <w:r w:rsidR="006104A0" w:rsidRPr="007A6DB8">
        <w:rPr>
          <w:szCs w:val="21"/>
        </w:rPr>
        <w:t xml:space="preserve">annexes, </w:t>
      </w:r>
      <w:r w:rsidR="00330BC3" w:rsidRPr="007A6DB8">
        <w:rPr>
          <w:szCs w:val="21"/>
        </w:rPr>
        <w:t xml:space="preserve">or </w:t>
      </w:r>
      <w:r w:rsidRPr="007A6DB8">
        <w:rPr>
          <w:szCs w:val="21"/>
        </w:rPr>
        <w:t xml:space="preserve">the Town </w:t>
      </w:r>
      <w:r w:rsidR="006104A0" w:rsidRPr="007A6DB8">
        <w:rPr>
          <w:szCs w:val="21"/>
        </w:rPr>
        <w:t xml:space="preserve">extends its jurisdiction to include, an area that is currently being regulated by the county, the county </w:t>
      </w:r>
      <w:r w:rsidR="006104A0" w:rsidRPr="007A6DB8">
        <w:rPr>
          <w:rStyle w:val="A12"/>
          <w:color w:val="auto"/>
          <w:u w:val="none"/>
        </w:rPr>
        <w:t xml:space="preserve">development </w:t>
      </w:r>
      <w:r w:rsidR="006104A0" w:rsidRPr="007A6DB8">
        <w:rPr>
          <w:szCs w:val="21"/>
        </w:rPr>
        <w:t>regulations and powers of enforcement shall remain in effect until (</w:t>
      </w:r>
      <w:r w:rsidR="000C6C6E" w:rsidRPr="007A6DB8">
        <w:rPr>
          <w:szCs w:val="21"/>
        </w:rPr>
        <w:t>I</w:t>
      </w:r>
      <w:r w:rsidR="006104A0" w:rsidRPr="007A6DB8">
        <w:rPr>
          <w:szCs w:val="21"/>
        </w:rPr>
        <w:t xml:space="preserve">) the </w:t>
      </w:r>
      <w:r w:rsidRPr="007A6DB8">
        <w:rPr>
          <w:szCs w:val="21"/>
        </w:rPr>
        <w:t xml:space="preserve">Town </w:t>
      </w:r>
      <w:r w:rsidR="006104A0" w:rsidRPr="007A6DB8">
        <w:rPr>
          <w:szCs w:val="21"/>
        </w:rPr>
        <w:t xml:space="preserve">has adopted such </w:t>
      </w:r>
      <w:r w:rsidR="006104A0" w:rsidRPr="007A6DB8">
        <w:rPr>
          <w:rStyle w:val="A12"/>
          <w:color w:val="auto"/>
          <w:u w:val="none"/>
        </w:rPr>
        <w:t xml:space="preserve">development </w:t>
      </w:r>
      <w:r w:rsidR="006104A0" w:rsidRPr="007A6DB8">
        <w:rPr>
          <w:szCs w:val="21"/>
        </w:rPr>
        <w:t xml:space="preserve">regulations, or (ii) a period of 60 days has elapsed following the annexation, extension or incorporation, whichever is sooner. </w:t>
      </w:r>
      <w:r w:rsidR="006104A0" w:rsidRPr="007A6DB8">
        <w:rPr>
          <w:rStyle w:val="A12"/>
          <w:color w:val="auto"/>
          <w:u w:val="none"/>
        </w:rPr>
        <w:t xml:space="preserve">Prior </w:t>
      </w:r>
      <w:r w:rsidR="00133A44" w:rsidRPr="007A6DB8">
        <w:rPr>
          <w:rStyle w:val="A12"/>
          <w:color w:val="auto"/>
          <w:u w:val="none"/>
        </w:rPr>
        <w:t xml:space="preserve">to the transfer of jurisdiction, </w:t>
      </w:r>
      <w:r w:rsidR="006104A0" w:rsidRPr="007A6DB8">
        <w:rPr>
          <w:szCs w:val="21"/>
        </w:rPr>
        <w:t xml:space="preserve">the </w:t>
      </w:r>
      <w:r w:rsidRPr="007A6DB8">
        <w:rPr>
          <w:szCs w:val="21"/>
        </w:rPr>
        <w:t xml:space="preserve">Town </w:t>
      </w:r>
      <w:r w:rsidR="006104A0" w:rsidRPr="007A6DB8">
        <w:rPr>
          <w:szCs w:val="21"/>
        </w:rPr>
        <w:t xml:space="preserve">may hold hearings and take any other measures </w:t>
      </w:r>
      <w:r w:rsidR="006104A0" w:rsidRPr="007A6DB8">
        <w:rPr>
          <w:rStyle w:val="A12"/>
          <w:color w:val="auto"/>
          <w:u w:val="none"/>
        </w:rPr>
        <w:t xml:space="preserve">consistent with </w:t>
      </w:r>
      <w:r w:rsidR="00330BC3" w:rsidRPr="007A6DB8">
        <w:rPr>
          <w:rStyle w:val="A12"/>
          <w:color w:val="auto"/>
          <w:u w:val="none"/>
        </w:rPr>
        <w:t>N.C.</w:t>
      </w:r>
      <w:r w:rsidR="006104A0" w:rsidRPr="007A6DB8">
        <w:rPr>
          <w:rStyle w:val="A12"/>
          <w:color w:val="auto"/>
          <w:u w:val="none"/>
        </w:rPr>
        <w:t xml:space="preserve">G.S. 160D-2-4 </w:t>
      </w:r>
      <w:r w:rsidR="006104A0" w:rsidRPr="007A6DB8">
        <w:rPr>
          <w:szCs w:val="21"/>
        </w:rPr>
        <w:t xml:space="preserve">that may be required in order to adopt </w:t>
      </w:r>
      <w:r w:rsidR="006104A0" w:rsidRPr="007A6DB8">
        <w:rPr>
          <w:rStyle w:val="A12"/>
          <w:color w:val="auto"/>
          <w:u w:val="none"/>
        </w:rPr>
        <w:t xml:space="preserve">and apply </w:t>
      </w:r>
      <w:r w:rsidR="006104A0" w:rsidRPr="007A6DB8">
        <w:rPr>
          <w:szCs w:val="21"/>
        </w:rPr>
        <w:t xml:space="preserve">its </w:t>
      </w:r>
      <w:r w:rsidR="006104A0" w:rsidRPr="007A6DB8">
        <w:rPr>
          <w:rStyle w:val="A12"/>
          <w:color w:val="auto"/>
          <w:u w:val="none"/>
        </w:rPr>
        <w:t xml:space="preserve">development </w:t>
      </w:r>
      <w:r w:rsidR="006104A0" w:rsidRPr="007A6DB8">
        <w:rPr>
          <w:szCs w:val="21"/>
        </w:rPr>
        <w:t xml:space="preserve">regulations for the area </w:t>
      </w:r>
      <w:r w:rsidR="006104A0" w:rsidRPr="007A6DB8">
        <w:rPr>
          <w:rStyle w:val="A12"/>
          <w:color w:val="auto"/>
          <w:u w:val="none"/>
        </w:rPr>
        <w:t>at the same time it assumes jurisdiction</w:t>
      </w:r>
      <w:r w:rsidR="006104A0" w:rsidRPr="007A6DB8">
        <w:rPr>
          <w:szCs w:val="21"/>
        </w:rPr>
        <w:t>.</w:t>
      </w:r>
    </w:p>
    <w:p w14:paraId="43CD60F9" w14:textId="77777777" w:rsidR="00BA7E7A" w:rsidRPr="007A6DB8" w:rsidRDefault="00BA7E7A" w:rsidP="008331E3">
      <w:pPr>
        <w:pStyle w:val="NoSpacing"/>
        <w:spacing w:before="240" w:after="240" w:line="276" w:lineRule="auto"/>
        <w:ind w:left="720" w:firstLine="720"/>
        <w:rPr>
          <w:rStyle w:val="A5"/>
          <w:rFonts w:asciiTheme="minorHAnsi" w:hAnsiTheme="minorHAnsi" w:cstheme="minorBidi"/>
          <w:b/>
          <w:bCs/>
          <w:i/>
          <w:color w:val="auto"/>
          <w:sz w:val="22"/>
          <w:szCs w:val="22"/>
        </w:rPr>
      </w:pPr>
      <w:r w:rsidRPr="007A6DB8">
        <w:rPr>
          <w:b/>
          <w:i/>
        </w:rPr>
        <w:t xml:space="preserve">Statutory Authority – NCGS </w:t>
      </w:r>
      <w:r w:rsidRPr="007A6DB8">
        <w:rPr>
          <w:b/>
          <w:bCs/>
          <w:i/>
        </w:rPr>
        <w:t>§ 160D-202(g)</w:t>
      </w:r>
    </w:p>
    <w:p w14:paraId="390E049A" w14:textId="77777777" w:rsidR="00D3242E" w:rsidRPr="007A6DB8" w:rsidRDefault="00BA7E7A" w:rsidP="008331E3">
      <w:pPr>
        <w:pStyle w:val="ListParagraph"/>
        <w:numPr>
          <w:ilvl w:val="0"/>
          <w:numId w:val="9"/>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szCs w:val="21"/>
        </w:rPr>
      </w:pPr>
      <w:r w:rsidRPr="007A6DB8">
        <w:rPr>
          <w:i/>
          <w:szCs w:val="21"/>
          <w:u w:val="single"/>
        </w:rPr>
        <w:t>Relinquishment of J</w:t>
      </w:r>
      <w:r w:rsidR="006104A0" w:rsidRPr="007A6DB8">
        <w:rPr>
          <w:i/>
          <w:szCs w:val="21"/>
          <w:u w:val="single"/>
        </w:rPr>
        <w:t>urisdiction</w:t>
      </w:r>
      <w:r w:rsidR="00330BC3" w:rsidRPr="007A6DB8">
        <w:rPr>
          <w:szCs w:val="21"/>
        </w:rPr>
        <w:t xml:space="preserve">. When the Town </w:t>
      </w:r>
      <w:r w:rsidR="006104A0" w:rsidRPr="007A6DB8">
        <w:rPr>
          <w:szCs w:val="21"/>
        </w:rPr>
        <w:t>relinquishes jurisdiction over an area t</w:t>
      </w:r>
      <w:r w:rsidR="00330BC3" w:rsidRPr="007A6DB8">
        <w:rPr>
          <w:szCs w:val="21"/>
        </w:rPr>
        <w:t>hat it is regu</w:t>
      </w:r>
      <w:r w:rsidR="00330BC3" w:rsidRPr="007A6DB8">
        <w:rPr>
          <w:szCs w:val="21"/>
        </w:rPr>
        <w:softHyphen/>
        <w:t>lating under N.C.G.S.</w:t>
      </w:r>
      <w:r w:rsidR="006104A0" w:rsidRPr="007A6DB8">
        <w:rPr>
          <w:szCs w:val="21"/>
        </w:rPr>
        <w:t xml:space="preserve"> </w:t>
      </w:r>
      <w:r w:rsidR="006104A0" w:rsidRPr="007A6DB8">
        <w:rPr>
          <w:rStyle w:val="A12"/>
          <w:color w:val="auto"/>
          <w:u w:val="none"/>
        </w:rPr>
        <w:t>Chapter</w:t>
      </w:r>
      <w:r w:rsidR="00330BC3" w:rsidRPr="007A6DB8">
        <w:rPr>
          <w:rStyle w:val="A12"/>
          <w:color w:val="auto"/>
          <w:u w:val="none"/>
        </w:rPr>
        <w:t xml:space="preserve"> 160D</w:t>
      </w:r>
      <w:r w:rsidR="006104A0" w:rsidRPr="007A6DB8">
        <w:rPr>
          <w:rStyle w:val="A12"/>
          <w:color w:val="auto"/>
          <w:u w:val="none"/>
        </w:rPr>
        <w:t xml:space="preserve"> </w:t>
      </w:r>
      <w:r w:rsidR="006104A0" w:rsidRPr="007A6DB8">
        <w:rPr>
          <w:szCs w:val="21"/>
        </w:rPr>
        <w:t xml:space="preserve">to a county, the </w:t>
      </w:r>
      <w:r w:rsidR="00330BC3" w:rsidRPr="007A6DB8">
        <w:rPr>
          <w:szCs w:val="21"/>
        </w:rPr>
        <w:t>Town</w:t>
      </w:r>
      <w:r w:rsidR="006104A0" w:rsidRPr="007A6DB8">
        <w:rPr>
          <w:szCs w:val="21"/>
        </w:rPr>
        <w:t xml:space="preserve"> </w:t>
      </w:r>
      <w:r w:rsidR="006104A0" w:rsidRPr="007A6DB8">
        <w:rPr>
          <w:rStyle w:val="A12"/>
          <w:color w:val="auto"/>
          <w:u w:val="none"/>
        </w:rPr>
        <w:t xml:space="preserve">development </w:t>
      </w:r>
      <w:r w:rsidR="006104A0" w:rsidRPr="007A6DB8">
        <w:rPr>
          <w:szCs w:val="21"/>
        </w:rPr>
        <w:t xml:space="preserve">regulations and powers of enforcement shall remain in effect until (i) the county has adopted </w:t>
      </w:r>
      <w:r w:rsidR="006104A0" w:rsidRPr="007A6DB8">
        <w:rPr>
          <w:rStyle w:val="A12"/>
          <w:color w:val="auto"/>
          <w:u w:val="none"/>
        </w:rPr>
        <w:t xml:space="preserve">such development </w:t>
      </w:r>
      <w:r w:rsidR="006104A0" w:rsidRPr="007A6DB8">
        <w:rPr>
          <w:szCs w:val="21"/>
        </w:rPr>
        <w:t>regulation or (ii) a period of 60 days</w:t>
      </w:r>
      <w:r w:rsidR="006104A0" w:rsidRPr="007A6DB8">
        <w:rPr>
          <w:rStyle w:val="A5"/>
          <w:color w:val="auto"/>
        </w:rPr>
        <w:t xml:space="preserve"> </w:t>
      </w:r>
      <w:r w:rsidR="006104A0" w:rsidRPr="007A6DB8">
        <w:rPr>
          <w:szCs w:val="21"/>
        </w:rPr>
        <w:t>has elapsed following the action by which the city relinquished jurisdiction, whichever is sooner.</w:t>
      </w:r>
      <w:r w:rsidR="00D3242E" w:rsidRPr="007A6DB8">
        <w:rPr>
          <w:rFonts w:ascii="Myriad Pro" w:hAnsi="Myriad Pro" w:cs="Myriad Pro"/>
          <w:sz w:val="12"/>
          <w:szCs w:val="12"/>
        </w:rPr>
        <w:t xml:space="preserve"> </w:t>
      </w:r>
      <w:r w:rsidR="006104A0" w:rsidRPr="007A6DB8">
        <w:rPr>
          <w:rStyle w:val="A12"/>
          <w:color w:val="auto"/>
          <w:u w:val="none"/>
        </w:rPr>
        <w:t>Prior to the transfer of jurisdiction</w:t>
      </w:r>
      <w:r w:rsidR="00133A44" w:rsidRPr="007A6DB8">
        <w:rPr>
          <w:rStyle w:val="A12"/>
          <w:color w:val="auto"/>
          <w:u w:val="none"/>
        </w:rPr>
        <w:t xml:space="preserve">, </w:t>
      </w:r>
      <w:r w:rsidR="006104A0" w:rsidRPr="007A6DB8">
        <w:rPr>
          <w:szCs w:val="21"/>
        </w:rPr>
        <w:t xml:space="preserve">the </w:t>
      </w:r>
      <w:r w:rsidR="00B14DFC" w:rsidRPr="007A6DB8">
        <w:rPr>
          <w:szCs w:val="21"/>
        </w:rPr>
        <w:t>Town</w:t>
      </w:r>
      <w:r w:rsidR="006104A0" w:rsidRPr="007A6DB8">
        <w:rPr>
          <w:szCs w:val="21"/>
        </w:rPr>
        <w:t xml:space="preserve"> may hold hearings and take other measures </w:t>
      </w:r>
      <w:r w:rsidR="006104A0" w:rsidRPr="007A6DB8">
        <w:rPr>
          <w:rStyle w:val="A12"/>
          <w:color w:val="auto"/>
          <w:u w:val="none"/>
        </w:rPr>
        <w:t xml:space="preserve">consistent with </w:t>
      </w:r>
      <w:r w:rsidR="00330BC3" w:rsidRPr="007A6DB8">
        <w:rPr>
          <w:rStyle w:val="A12"/>
          <w:color w:val="auto"/>
          <w:u w:val="none"/>
        </w:rPr>
        <w:t>N.C.</w:t>
      </w:r>
      <w:r w:rsidR="00B14DFC" w:rsidRPr="007A6DB8">
        <w:rPr>
          <w:rStyle w:val="A12"/>
          <w:color w:val="auto"/>
          <w:u w:val="none"/>
        </w:rPr>
        <w:t>G.S. 160D-20</w:t>
      </w:r>
      <w:r w:rsidR="006104A0" w:rsidRPr="007A6DB8">
        <w:rPr>
          <w:rStyle w:val="A12"/>
          <w:color w:val="auto"/>
          <w:u w:val="none"/>
        </w:rPr>
        <w:t xml:space="preserve">4 </w:t>
      </w:r>
      <w:r w:rsidR="006104A0" w:rsidRPr="007A6DB8">
        <w:rPr>
          <w:szCs w:val="21"/>
        </w:rPr>
        <w:t xml:space="preserve">that may be required in order to adopt </w:t>
      </w:r>
      <w:r w:rsidR="006104A0" w:rsidRPr="007A6DB8">
        <w:rPr>
          <w:rStyle w:val="A12"/>
          <w:color w:val="auto"/>
          <w:u w:val="none"/>
        </w:rPr>
        <w:t xml:space="preserve">and apply </w:t>
      </w:r>
      <w:r w:rsidR="006104A0" w:rsidRPr="007A6DB8">
        <w:rPr>
          <w:szCs w:val="21"/>
        </w:rPr>
        <w:t xml:space="preserve">its </w:t>
      </w:r>
      <w:r w:rsidR="006104A0" w:rsidRPr="007A6DB8">
        <w:rPr>
          <w:rStyle w:val="A12"/>
          <w:color w:val="auto"/>
          <w:u w:val="none"/>
        </w:rPr>
        <w:t xml:space="preserve">development </w:t>
      </w:r>
      <w:r w:rsidR="006104A0" w:rsidRPr="007A6DB8">
        <w:rPr>
          <w:szCs w:val="21"/>
        </w:rPr>
        <w:t xml:space="preserve">regulations for the area </w:t>
      </w:r>
      <w:r w:rsidR="006104A0" w:rsidRPr="007A6DB8">
        <w:rPr>
          <w:rStyle w:val="A12"/>
          <w:color w:val="auto"/>
          <w:u w:val="none"/>
        </w:rPr>
        <w:t>at the same time it assumes jurisdiction</w:t>
      </w:r>
      <w:r w:rsidR="006104A0" w:rsidRPr="007A6DB8">
        <w:rPr>
          <w:szCs w:val="21"/>
        </w:rPr>
        <w:t>.</w:t>
      </w:r>
    </w:p>
    <w:p w14:paraId="69D3611C" w14:textId="77777777" w:rsidR="00B14DFC" w:rsidRPr="007A6DB8" w:rsidRDefault="00B14DFC" w:rsidP="008331E3">
      <w:pPr>
        <w:pStyle w:val="NoSpacing"/>
        <w:spacing w:before="240" w:after="240" w:line="276" w:lineRule="auto"/>
        <w:ind w:left="720" w:firstLine="720"/>
        <w:rPr>
          <w:rStyle w:val="A5"/>
          <w:rFonts w:asciiTheme="minorHAnsi" w:hAnsiTheme="minorHAnsi" w:cstheme="minorBidi"/>
          <w:b/>
          <w:bCs/>
          <w:i/>
          <w:color w:val="auto"/>
          <w:sz w:val="22"/>
          <w:szCs w:val="22"/>
        </w:rPr>
      </w:pPr>
      <w:r w:rsidRPr="007A6DB8">
        <w:rPr>
          <w:b/>
          <w:i/>
        </w:rPr>
        <w:t xml:space="preserve">Statutory Authority – NCGS </w:t>
      </w:r>
      <w:r w:rsidRPr="007A6DB8">
        <w:rPr>
          <w:b/>
          <w:bCs/>
          <w:i/>
        </w:rPr>
        <w:t>§ 160D-202(h)</w:t>
      </w:r>
    </w:p>
    <w:p w14:paraId="6D414EDA" w14:textId="77777777" w:rsidR="00D3242E" w:rsidRPr="007A6DB8" w:rsidRDefault="00BA7E7A" w:rsidP="008331E3">
      <w:pPr>
        <w:pStyle w:val="ListParagraph"/>
        <w:numPr>
          <w:ilvl w:val="0"/>
          <w:numId w:val="9"/>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szCs w:val="21"/>
        </w:rPr>
      </w:pPr>
      <w:r w:rsidRPr="007A6DB8">
        <w:rPr>
          <w:rStyle w:val="A12"/>
          <w:i/>
          <w:color w:val="auto"/>
        </w:rPr>
        <w:t>Process for Local Government A</w:t>
      </w:r>
      <w:r w:rsidR="006104A0" w:rsidRPr="007A6DB8">
        <w:rPr>
          <w:rStyle w:val="A12"/>
          <w:i/>
          <w:color w:val="auto"/>
        </w:rPr>
        <w:t>pproval</w:t>
      </w:r>
      <w:r w:rsidR="006104A0" w:rsidRPr="007A6DB8">
        <w:rPr>
          <w:i/>
          <w:szCs w:val="21"/>
          <w:u w:val="single"/>
        </w:rPr>
        <w:t>.</w:t>
      </w:r>
      <w:r w:rsidR="006104A0" w:rsidRPr="007A6DB8">
        <w:rPr>
          <w:szCs w:val="21"/>
        </w:rPr>
        <w:t xml:space="preserve"> When </w:t>
      </w:r>
      <w:r w:rsidR="00330BC3" w:rsidRPr="007A6DB8">
        <w:rPr>
          <w:szCs w:val="21"/>
        </w:rPr>
        <w:t>the Town</w:t>
      </w:r>
      <w:r w:rsidR="006104A0" w:rsidRPr="007A6DB8">
        <w:rPr>
          <w:szCs w:val="21"/>
        </w:rPr>
        <w:t xml:space="preserve"> is granted powers by this sec</w:t>
      </w:r>
      <w:r w:rsidR="006104A0" w:rsidRPr="007A6DB8">
        <w:rPr>
          <w:szCs w:val="21"/>
        </w:rPr>
        <w:softHyphen/>
        <w:t xml:space="preserve">tion subject to the request, approval, or agreement of another local government, the request, approval, or agreement shall be evidenced by a formally adopted resolution of </w:t>
      </w:r>
      <w:r w:rsidR="00330BC3" w:rsidRPr="007A6DB8">
        <w:rPr>
          <w:rStyle w:val="A12"/>
          <w:color w:val="auto"/>
          <w:u w:val="none"/>
        </w:rPr>
        <w:t xml:space="preserve">the Board of Commissioners of the Town of </w:t>
      </w:r>
      <w:r w:rsidR="002F4F89" w:rsidRPr="007A6DB8">
        <w:rPr>
          <w:rStyle w:val="A12"/>
          <w:color w:val="auto"/>
          <w:u w:val="none"/>
        </w:rPr>
        <w:t>Maxton</w:t>
      </w:r>
      <w:r w:rsidR="006104A0" w:rsidRPr="007A6DB8">
        <w:rPr>
          <w:szCs w:val="21"/>
        </w:rPr>
        <w:t xml:space="preserve">. Any such request, approval, or agreement can be rescinded upon two years’ written notice to the other </w:t>
      </w:r>
      <w:r w:rsidR="006104A0" w:rsidRPr="007A6DB8">
        <w:rPr>
          <w:rStyle w:val="A12"/>
          <w:color w:val="auto"/>
          <w:u w:val="none"/>
        </w:rPr>
        <w:t xml:space="preserve">governing boards </w:t>
      </w:r>
      <w:r w:rsidR="006104A0" w:rsidRPr="007A6DB8">
        <w:rPr>
          <w:szCs w:val="21"/>
        </w:rPr>
        <w:t xml:space="preserve">concerned by repealing the resolution. The resolution may be modified at any time by mutual agreement of the </w:t>
      </w:r>
      <w:r w:rsidR="006104A0" w:rsidRPr="007A6DB8">
        <w:rPr>
          <w:rStyle w:val="A12"/>
          <w:color w:val="auto"/>
          <w:u w:val="none"/>
        </w:rPr>
        <w:t xml:space="preserve">governing boards </w:t>
      </w:r>
      <w:r w:rsidR="006104A0" w:rsidRPr="007A6DB8">
        <w:rPr>
          <w:szCs w:val="21"/>
        </w:rPr>
        <w:t xml:space="preserve">concerned. </w:t>
      </w:r>
    </w:p>
    <w:p w14:paraId="7D7AFFAC" w14:textId="77777777" w:rsidR="00B14DFC" w:rsidRPr="007A6DB8" w:rsidRDefault="00B14DFC" w:rsidP="008331E3">
      <w:pPr>
        <w:pStyle w:val="NoSpacing"/>
        <w:spacing w:before="240" w:after="240" w:line="276" w:lineRule="auto"/>
        <w:ind w:left="720" w:firstLine="720"/>
        <w:rPr>
          <w:b/>
          <w:bCs/>
          <w:i/>
        </w:rPr>
      </w:pPr>
      <w:r w:rsidRPr="007A6DB8">
        <w:rPr>
          <w:b/>
          <w:i/>
        </w:rPr>
        <w:t xml:space="preserve">Statutory Authority – NCGS </w:t>
      </w:r>
      <w:r w:rsidRPr="007A6DB8">
        <w:rPr>
          <w:b/>
          <w:bCs/>
          <w:i/>
        </w:rPr>
        <w:t>§ 160D-202(i)</w:t>
      </w:r>
    </w:p>
    <w:p w14:paraId="72AF5AB3" w14:textId="77777777" w:rsidR="00D3242E" w:rsidRPr="007A6DB8" w:rsidRDefault="00133A44" w:rsidP="008331E3">
      <w:pPr>
        <w:pStyle w:val="ListParagraph"/>
        <w:numPr>
          <w:ilvl w:val="0"/>
          <w:numId w:val="9"/>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szCs w:val="21"/>
        </w:rPr>
      </w:pPr>
      <w:r w:rsidRPr="007A6DB8">
        <w:rPr>
          <w:rStyle w:val="A12"/>
          <w:i/>
          <w:color w:val="auto"/>
        </w:rPr>
        <w:lastRenderedPageBreak/>
        <w:t>Local A</w:t>
      </w:r>
      <w:r w:rsidR="006104A0" w:rsidRPr="007A6DB8">
        <w:rPr>
          <w:rStyle w:val="A12"/>
          <w:i/>
          <w:color w:val="auto"/>
        </w:rPr>
        <w:t>cts</w:t>
      </w:r>
      <w:r w:rsidR="006104A0" w:rsidRPr="007A6DB8">
        <w:rPr>
          <w:i/>
          <w:szCs w:val="21"/>
          <w:u w:val="single"/>
        </w:rPr>
        <w:t>.</w:t>
      </w:r>
      <w:r w:rsidR="006104A0" w:rsidRPr="007A6DB8">
        <w:rPr>
          <w:szCs w:val="21"/>
        </w:rPr>
        <w:t xml:space="preserve"> Nothing in this section shall repeal, modify, or amend any local act </w:t>
      </w:r>
      <w:r w:rsidR="006104A0" w:rsidRPr="007A6DB8">
        <w:rPr>
          <w:rStyle w:val="A12"/>
          <w:color w:val="auto"/>
          <w:u w:val="none"/>
        </w:rPr>
        <w:t xml:space="preserve">that </w:t>
      </w:r>
      <w:r w:rsidR="006104A0" w:rsidRPr="007A6DB8">
        <w:rPr>
          <w:szCs w:val="21"/>
        </w:rPr>
        <w:t>defines the boundaries of a city’s extraterritorial jurisdiction by metes and bounds or courses and distances.</w:t>
      </w:r>
    </w:p>
    <w:p w14:paraId="4C37708D" w14:textId="77777777" w:rsidR="00B14DFC" w:rsidRPr="007A6DB8" w:rsidRDefault="00B14DFC" w:rsidP="008331E3">
      <w:pPr>
        <w:pStyle w:val="NoSpacing"/>
        <w:spacing w:before="240" w:after="240" w:line="276" w:lineRule="auto"/>
        <w:ind w:left="720" w:firstLine="720"/>
        <w:rPr>
          <w:b/>
          <w:bCs/>
          <w:i/>
        </w:rPr>
      </w:pPr>
      <w:r w:rsidRPr="007A6DB8">
        <w:rPr>
          <w:b/>
          <w:i/>
        </w:rPr>
        <w:t xml:space="preserve">Statutory Authority – NCGS </w:t>
      </w:r>
      <w:r w:rsidRPr="007A6DB8">
        <w:rPr>
          <w:b/>
          <w:bCs/>
          <w:i/>
        </w:rPr>
        <w:t>§ 160D-202(j)</w:t>
      </w:r>
    </w:p>
    <w:p w14:paraId="05E59DE1" w14:textId="77777777" w:rsidR="006104A0" w:rsidRPr="007A6DB8" w:rsidRDefault="00133A44" w:rsidP="008331E3">
      <w:pPr>
        <w:pStyle w:val="ListParagraph"/>
        <w:numPr>
          <w:ilvl w:val="0"/>
          <w:numId w:val="9"/>
        </w:num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szCs w:val="21"/>
        </w:rPr>
      </w:pPr>
      <w:r w:rsidRPr="007A6DB8">
        <w:rPr>
          <w:rStyle w:val="A12"/>
          <w:i/>
          <w:color w:val="auto"/>
        </w:rPr>
        <w:t>Effect on Vested R</w:t>
      </w:r>
      <w:r w:rsidR="006104A0" w:rsidRPr="007A6DB8">
        <w:rPr>
          <w:rStyle w:val="A12"/>
          <w:i/>
          <w:color w:val="auto"/>
        </w:rPr>
        <w:t>ights.</w:t>
      </w:r>
      <w:r w:rsidR="006104A0" w:rsidRPr="007A6DB8">
        <w:rPr>
          <w:rStyle w:val="A12"/>
          <w:color w:val="auto"/>
          <w:u w:val="none"/>
        </w:rPr>
        <w:t xml:space="preserve"> </w:t>
      </w:r>
      <w:r w:rsidR="006104A0" w:rsidRPr="007A6DB8">
        <w:rPr>
          <w:szCs w:val="21"/>
        </w:rPr>
        <w:t>Whenever</w:t>
      </w:r>
      <w:r w:rsidRPr="007A6DB8">
        <w:rPr>
          <w:szCs w:val="21"/>
        </w:rPr>
        <w:t xml:space="preserve"> the Town</w:t>
      </w:r>
      <w:r w:rsidR="00330BC3" w:rsidRPr="007A6DB8">
        <w:rPr>
          <w:szCs w:val="21"/>
        </w:rPr>
        <w:t xml:space="preserve">, </w:t>
      </w:r>
      <w:r w:rsidR="006104A0" w:rsidRPr="007A6DB8">
        <w:rPr>
          <w:szCs w:val="21"/>
        </w:rPr>
        <w:t>pursuant to this section, acquires jurisdiction over a territory that theretofore has been subject to the jurisdiction of another local government, any person who has acquired vested rights</w:t>
      </w:r>
      <w:r w:rsidR="006104A0" w:rsidRPr="007A6DB8">
        <w:rPr>
          <w:rStyle w:val="A12"/>
          <w:color w:val="auto"/>
          <w:u w:val="none"/>
        </w:rPr>
        <w:t xml:space="preserve"> </w:t>
      </w:r>
      <w:r w:rsidRPr="007A6DB8">
        <w:rPr>
          <w:rStyle w:val="A12"/>
          <w:color w:val="auto"/>
          <w:u w:val="none"/>
        </w:rPr>
        <w:t xml:space="preserve">in </w:t>
      </w:r>
      <w:r w:rsidR="006104A0" w:rsidRPr="007A6DB8">
        <w:rPr>
          <w:rStyle w:val="A12"/>
          <w:color w:val="auto"/>
          <w:u w:val="none"/>
        </w:rPr>
        <w:t>the</w:t>
      </w:r>
      <w:r w:rsidR="006104A0" w:rsidRPr="007A6DB8">
        <w:rPr>
          <w:rStyle w:val="A5"/>
          <w:color w:val="auto"/>
        </w:rPr>
        <w:t xml:space="preserve"> </w:t>
      </w:r>
      <w:r w:rsidR="006104A0" w:rsidRPr="007A6DB8">
        <w:rPr>
          <w:szCs w:val="21"/>
        </w:rPr>
        <w:t xml:space="preserve">surrendering jurisdiction may exercise those rights as if no change of jurisdiction had occurred. The city or county acquiring jurisdiction may take any action regarding such a </w:t>
      </w:r>
      <w:r w:rsidR="006104A0" w:rsidRPr="007A6DB8">
        <w:rPr>
          <w:rStyle w:val="A12"/>
          <w:color w:val="auto"/>
          <w:u w:val="none"/>
        </w:rPr>
        <w:t>development approval</w:t>
      </w:r>
      <w:r w:rsidR="006104A0" w:rsidRPr="007A6DB8">
        <w:rPr>
          <w:szCs w:val="21"/>
        </w:rPr>
        <w:t>, certificate, or other evidence of compliance that could have been taken by the local govern</w:t>
      </w:r>
      <w:r w:rsidR="006104A0" w:rsidRPr="007A6DB8">
        <w:rPr>
          <w:szCs w:val="21"/>
        </w:rPr>
        <w:softHyphen/>
        <w:t>ment surrenderi</w:t>
      </w:r>
      <w:r w:rsidR="00D3242E" w:rsidRPr="007A6DB8">
        <w:rPr>
          <w:szCs w:val="21"/>
        </w:rPr>
        <w:t xml:space="preserve">ng jurisdiction pursuant to its </w:t>
      </w:r>
      <w:r w:rsidR="006104A0" w:rsidRPr="007A6DB8">
        <w:rPr>
          <w:rStyle w:val="A12"/>
          <w:color w:val="auto"/>
          <w:u w:val="none"/>
        </w:rPr>
        <w:t xml:space="preserve">development </w:t>
      </w:r>
      <w:r w:rsidR="006104A0" w:rsidRPr="007A6DB8">
        <w:rPr>
          <w:szCs w:val="21"/>
        </w:rPr>
        <w:t xml:space="preserve">regulations. Except as provided in this subsection, any building, structure, or other land use in a territory over which a city or county has acquired jurisdiction is subject to the </w:t>
      </w:r>
      <w:r w:rsidR="006104A0" w:rsidRPr="007A6DB8">
        <w:rPr>
          <w:rStyle w:val="A12"/>
          <w:color w:val="auto"/>
          <w:u w:val="none"/>
        </w:rPr>
        <w:t xml:space="preserve">development </w:t>
      </w:r>
      <w:r w:rsidR="006104A0" w:rsidRPr="007A6DB8">
        <w:rPr>
          <w:szCs w:val="21"/>
        </w:rPr>
        <w:t>regulations of the city or county.</w:t>
      </w:r>
    </w:p>
    <w:p w14:paraId="54E66D3F" w14:textId="77777777" w:rsidR="00D3242E" w:rsidRPr="007A6DB8" w:rsidRDefault="00D3242E" w:rsidP="008331E3">
      <w:pPr>
        <w:pStyle w:val="NoSpacing"/>
        <w:spacing w:line="276" w:lineRule="auto"/>
        <w:ind w:left="720" w:firstLine="720"/>
        <w:rPr>
          <w:b/>
          <w:bCs/>
          <w:i/>
        </w:rPr>
      </w:pPr>
      <w:r w:rsidRPr="007A6DB8">
        <w:rPr>
          <w:b/>
          <w:i/>
        </w:rPr>
        <w:t xml:space="preserve">Statutory Authority – NCGS </w:t>
      </w:r>
      <w:r w:rsidRPr="007A6DB8">
        <w:rPr>
          <w:b/>
          <w:bCs/>
          <w:i/>
        </w:rPr>
        <w:t>§ 160D-</w:t>
      </w:r>
      <w:r w:rsidR="00B14DFC" w:rsidRPr="007A6DB8">
        <w:rPr>
          <w:b/>
          <w:bCs/>
          <w:i/>
        </w:rPr>
        <w:t>202(k</w:t>
      </w:r>
      <w:r w:rsidR="0038281C" w:rsidRPr="007A6DB8">
        <w:rPr>
          <w:b/>
          <w:bCs/>
          <w:i/>
        </w:rPr>
        <w:t>)</w:t>
      </w:r>
    </w:p>
    <w:p w14:paraId="26F9DFAE" w14:textId="77777777" w:rsidR="00652387" w:rsidRPr="007A6DB8" w:rsidRDefault="00652387" w:rsidP="008331E3">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szCs w:val="21"/>
        </w:rPr>
      </w:pPr>
    </w:p>
    <w:p w14:paraId="5B06EF39" w14:textId="77777777" w:rsidR="00D3242E" w:rsidRPr="007A6DB8" w:rsidRDefault="009E196E" w:rsidP="008331E3">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rPr>
          <w:rStyle w:val="A5"/>
          <w:color w:val="auto"/>
        </w:rPr>
      </w:pPr>
      <w:r w:rsidRPr="007A6DB8">
        <w:rPr>
          <w:szCs w:val="21"/>
        </w:rPr>
        <w:t>1.5</w:t>
      </w:r>
      <w:r w:rsidR="00D3242E" w:rsidRPr="007A6DB8">
        <w:rPr>
          <w:szCs w:val="21"/>
        </w:rPr>
        <w:t xml:space="preserve">.3.  </w:t>
      </w:r>
      <w:r w:rsidR="00D3242E" w:rsidRPr="007A6DB8">
        <w:rPr>
          <w:szCs w:val="21"/>
        </w:rPr>
        <w:tab/>
      </w:r>
      <w:r w:rsidR="00D3242E" w:rsidRPr="007A6DB8">
        <w:rPr>
          <w:i/>
          <w:szCs w:val="21"/>
          <w:u w:val="single"/>
        </w:rPr>
        <w:t>Split Jurisdiction</w:t>
      </w:r>
      <w:r w:rsidR="00D3242E" w:rsidRPr="007A6DB8">
        <w:rPr>
          <w:i/>
          <w:szCs w:val="21"/>
        </w:rPr>
        <w:t>.</w:t>
      </w:r>
      <w:r w:rsidR="00D3242E" w:rsidRPr="007A6DB8">
        <w:rPr>
          <w:rFonts w:ascii="Myriad Pro" w:hAnsi="Myriad Pro" w:cs="Myriad Pro"/>
          <w:sz w:val="12"/>
          <w:szCs w:val="12"/>
        </w:rPr>
        <w:t xml:space="preserve">    </w:t>
      </w:r>
      <w:r w:rsidR="006104A0" w:rsidRPr="007A6DB8">
        <w:rPr>
          <w:rStyle w:val="A12"/>
          <w:color w:val="auto"/>
          <w:u w:val="none"/>
        </w:rPr>
        <w:t>If a parcel of land lies within the planning and development regulation jurisdiction of more than one local government, the local governments may by mutual agreement pursu</w:t>
      </w:r>
      <w:r w:rsidR="006104A0" w:rsidRPr="007A6DB8">
        <w:rPr>
          <w:rStyle w:val="A12"/>
          <w:color w:val="auto"/>
          <w:u w:val="none"/>
        </w:rPr>
        <w:softHyphen/>
        <w:t>ant to Article 20 of Chapter 160A and with the written consent of the landowner assign exclusive planning and development regulation jurisdiction for the entire parcel to any one of those local governments. Such a mutual agreement shall only be applicable to development regulations and shall not affect taxation or other non-regulatory matters. The mutual agreement shall be evidenced by a resolution formally adopted by each governing board and recorded with the register of deeds in the county where the property is located within 14 days of the adoption of the last required resolution</w:t>
      </w:r>
      <w:r w:rsidR="00D3242E" w:rsidRPr="007A6DB8">
        <w:rPr>
          <w:rStyle w:val="A12"/>
          <w:color w:val="auto"/>
          <w:u w:val="none"/>
        </w:rPr>
        <w:t>.</w:t>
      </w:r>
    </w:p>
    <w:p w14:paraId="341455D1" w14:textId="77777777" w:rsidR="00D3242E" w:rsidRPr="007A6DB8" w:rsidRDefault="00D3242E" w:rsidP="008331E3">
      <w:pPr>
        <w:pStyle w:val="NoSpacing"/>
        <w:spacing w:line="276" w:lineRule="auto"/>
        <w:ind w:left="720"/>
        <w:rPr>
          <w:b/>
          <w:bCs/>
          <w:i/>
        </w:rPr>
      </w:pPr>
      <w:r w:rsidRPr="007A6DB8">
        <w:rPr>
          <w:b/>
          <w:i/>
        </w:rPr>
        <w:t xml:space="preserve">Statutory Authority – NCGS </w:t>
      </w:r>
      <w:r w:rsidRPr="007A6DB8">
        <w:rPr>
          <w:b/>
          <w:bCs/>
          <w:i/>
        </w:rPr>
        <w:t>§ 160D-203</w:t>
      </w:r>
    </w:p>
    <w:p w14:paraId="0B2D134A" w14:textId="77777777" w:rsidR="00D3242E" w:rsidRPr="007A6DB8" w:rsidRDefault="00D3242E" w:rsidP="008331E3">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rPr>
          <w:rFonts w:ascii="Myriad Pro Light SemiCond" w:hAnsi="Myriad Pro Light SemiCond" w:cs="Myriad Pro Light SemiCond"/>
          <w:b/>
          <w:bCs/>
          <w:sz w:val="23"/>
          <w:szCs w:val="23"/>
        </w:rPr>
      </w:pPr>
    </w:p>
    <w:p w14:paraId="5B49A19F" w14:textId="77777777" w:rsidR="006104A0" w:rsidRPr="007A6DB8" w:rsidRDefault="009E196E" w:rsidP="008331E3">
      <w:pPr>
        <w:tabs>
          <w:tab w:val="left" w:pos="-1440"/>
          <w:tab w:val="left" w:pos="-720"/>
          <w:tab w:val="left" w:pos="0"/>
          <w:tab w:val="left" w:pos="84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rPr>
          <w:rFonts w:cs="Myriad Pro"/>
          <w:szCs w:val="21"/>
          <w:u w:val="single"/>
        </w:rPr>
      </w:pPr>
      <w:r w:rsidRPr="007A6DB8">
        <w:rPr>
          <w:rFonts w:cstheme="minorHAnsi"/>
          <w:bCs/>
          <w:szCs w:val="21"/>
        </w:rPr>
        <w:t>1.5</w:t>
      </w:r>
      <w:r w:rsidR="00D3242E" w:rsidRPr="007A6DB8">
        <w:rPr>
          <w:rFonts w:cstheme="minorHAnsi"/>
          <w:bCs/>
          <w:szCs w:val="21"/>
        </w:rPr>
        <w:t>.4</w:t>
      </w:r>
      <w:r w:rsidR="00D3242E" w:rsidRPr="007A6DB8">
        <w:rPr>
          <w:rFonts w:cstheme="minorHAnsi"/>
          <w:b/>
          <w:bCs/>
          <w:szCs w:val="21"/>
        </w:rPr>
        <w:t>.</w:t>
      </w:r>
      <w:r w:rsidR="00D3242E" w:rsidRPr="007A6DB8">
        <w:rPr>
          <w:rFonts w:cstheme="minorHAnsi"/>
          <w:b/>
          <w:bCs/>
          <w:szCs w:val="21"/>
        </w:rPr>
        <w:tab/>
      </w:r>
      <w:r w:rsidR="00D3242E" w:rsidRPr="007A6DB8">
        <w:rPr>
          <w:rFonts w:cstheme="minorHAnsi"/>
          <w:bCs/>
          <w:i/>
          <w:szCs w:val="21"/>
          <w:u w:val="single"/>
        </w:rPr>
        <w:t>Pending Jurisdiction.</w:t>
      </w:r>
      <w:r w:rsidR="00D3242E" w:rsidRPr="007A6DB8">
        <w:rPr>
          <w:rFonts w:ascii="Myriad Pro Light SemiCond" w:hAnsi="Myriad Pro Light SemiCond" w:cs="Myriad Pro Light SemiCond"/>
          <w:b/>
          <w:bCs/>
          <w:sz w:val="23"/>
          <w:szCs w:val="23"/>
        </w:rPr>
        <w:t xml:space="preserve"> </w:t>
      </w:r>
      <w:r w:rsidR="006104A0" w:rsidRPr="007A6DB8">
        <w:rPr>
          <w:rStyle w:val="A12"/>
          <w:color w:val="auto"/>
          <w:u w:val="none"/>
        </w:rPr>
        <w:t>After consideration of a change in local government jurisdiction has been formally proposed, the local government that is potentially receiving jurisdiction may receive and process proposals to adopt develop</w:t>
      </w:r>
      <w:r w:rsidR="006104A0" w:rsidRPr="007A6DB8">
        <w:rPr>
          <w:rStyle w:val="A12"/>
          <w:color w:val="auto"/>
          <w:u w:val="none"/>
        </w:rPr>
        <w:softHyphen/>
        <w:t>ment regulations and any application for development approvals that would be required in that local gov</w:t>
      </w:r>
      <w:r w:rsidR="006104A0" w:rsidRPr="007A6DB8">
        <w:rPr>
          <w:rStyle w:val="A12"/>
          <w:color w:val="auto"/>
          <w:u w:val="none"/>
        </w:rPr>
        <w:softHyphen/>
        <w:t>ernment if the jurisdiction is changed. No final decisions shall be made on any development approval prior to the actual transfer of jurisdiction. Acceptance of jurisdiction, adoption of development regulations, and decisions on development approvals may be made concurrently and may have a common effective date.</w:t>
      </w:r>
    </w:p>
    <w:p w14:paraId="32CA4341" w14:textId="77777777" w:rsidR="00BE0EF1" w:rsidRPr="007A6DB8" w:rsidRDefault="00D3242E" w:rsidP="008331E3">
      <w:pPr>
        <w:pStyle w:val="NoSpacing"/>
        <w:spacing w:line="276" w:lineRule="auto"/>
        <w:ind w:firstLine="540"/>
        <w:rPr>
          <w:b/>
          <w:bCs/>
          <w:i/>
        </w:rPr>
      </w:pPr>
      <w:r w:rsidRPr="007A6DB8">
        <w:rPr>
          <w:b/>
          <w:i/>
        </w:rPr>
        <w:t xml:space="preserve">Statutory Authority – NCGS </w:t>
      </w:r>
      <w:r w:rsidR="00B14DFC" w:rsidRPr="007A6DB8">
        <w:rPr>
          <w:b/>
          <w:bCs/>
          <w:i/>
        </w:rPr>
        <w:t>§ 160D-204</w:t>
      </w:r>
    </w:p>
    <w:p w14:paraId="1482DD12" w14:textId="77777777" w:rsidR="00C73880" w:rsidRPr="007A6DB8" w:rsidRDefault="009E196E" w:rsidP="008331E3">
      <w:pPr>
        <w:spacing w:line="276" w:lineRule="auto"/>
        <w:ind w:left="540" w:hanging="540"/>
      </w:pPr>
      <w:r w:rsidRPr="007A6DB8">
        <w:t>1.5</w:t>
      </w:r>
      <w:r w:rsidR="00652387" w:rsidRPr="007A6DB8">
        <w:t>.5</w:t>
      </w:r>
      <w:r w:rsidR="00D12F2D" w:rsidRPr="007A6DB8">
        <w:t xml:space="preserve">. </w:t>
      </w:r>
      <w:r w:rsidR="00D12F2D" w:rsidRPr="007A6DB8">
        <w:rPr>
          <w:i/>
          <w:u w:val="single"/>
        </w:rPr>
        <w:t>Exemptions</w:t>
      </w:r>
      <w:r w:rsidR="000E0C6F" w:rsidRPr="007A6DB8">
        <w:t>.</w:t>
      </w:r>
    </w:p>
    <w:p w14:paraId="7B67C7D0" w14:textId="77777777" w:rsidR="00C73880" w:rsidRPr="007A6DB8" w:rsidRDefault="00C73880" w:rsidP="008331E3">
      <w:pPr>
        <w:pStyle w:val="ListParagraph"/>
        <w:numPr>
          <w:ilvl w:val="0"/>
          <w:numId w:val="10"/>
        </w:numPr>
        <w:spacing w:line="276" w:lineRule="auto"/>
      </w:pPr>
      <w:r w:rsidRPr="007A6DB8">
        <w:lastRenderedPageBreak/>
        <w:t xml:space="preserve">In accordance with NCGS 160A-392, the </w:t>
      </w:r>
      <w:r w:rsidR="00F227D8" w:rsidRPr="007A6DB8">
        <w:t xml:space="preserve">Town of </w:t>
      </w:r>
      <w:r w:rsidR="002F4F89" w:rsidRPr="007A6DB8">
        <w:t>Maxton</w:t>
      </w:r>
      <w:r w:rsidR="002B5149" w:rsidRPr="007A6DB8">
        <w:t xml:space="preserve"> </w:t>
      </w:r>
      <w:r w:rsidRPr="007A6DB8">
        <w:t>Zoning Ordinance</w:t>
      </w:r>
      <w:r w:rsidR="00D12F2D" w:rsidRPr="007A6DB8">
        <w:t xml:space="preserve"> </w:t>
      </w:r>
      <w:r w:rsidRPr="007A6DB8">
        <w:t>applies to state-owned lands only when a building is involved.</w:t>
      </w:r>
    </w:p>
    <w:p w14:paraId="57697351" w14:textId="77777777" w:rsidR="00D12F2D" w:rsidRPr="007A6DB8" w:rsidRDefault="00D12F2D" w:rsidP="00AC51A6">
      <w:pPr>
        <w:pStyle w:val="Heading2"/>
      </w:pPr>
      <w:bookmarkStart w:id="17" w:name="_Toc60836251"/>
      <w:bookmarkStart w:id="18" w:name="_Toc169686002"/>
      <w:r w:rsidRPr="007A6DB8">
        <w:t>1.6</w:t>
      </w:r>
      <w:r w:rsidR="008470C6" w:rsidRPr="007A6DB8">
        <w:t xml:space="preserve">.  </w:t>
      </w:r>
      <w:r w:rsidR="00765D26" w:rsidRPr="007A6DB8">
        <w:t>Compliance.</w:t>
      </w:r>
      <w:bookmarkEnd w:id="17"/>
      <w:bookmarkEnd w:id="18"/>
    </w:p>
    <w:p w14:paraId="0379D4E7" w14:textId="77777777" w:rsidR="00D12F2D" w:rsidRPr="007A6DB8" w:rsidRDefault="00CD1210" w:rsidP="00CD1210">
      <w:pPr>
        <w:spacing w:line="276" w:lineRule="auto"/>
        <w:ind w:left="720" w:hanging="720"/>
      </w:pPr>
      <w:r w:rsidRPr="007A6DB8">
        <w:t xml:space="preserve">1.6.1.  </w:t>
      </w:r>
      <w:r w:rsidR="00D12F2D" w:rsidRPr="007A6DB8">
        <w:t>No building, premises, or structure shall be constructed, erected, modified, converted, occupied, placed, maintained or moved, and no land use shall be commenced, maintained, or modified, except as authorized by this Ordinance.</w:t>
      </w:r>
    </w:p>
    <w:p w14:paraId="73E959A9" w14:textId="77777777" w:rsidR="005C180A" w:rsidRPr="007A6DB8" w:rsidRDefault="008D0434" w:rsidP="005C180A">
      <w:pPr>
        <w:widowControl w:val="0"/>
        <w:tabs>
          <w:tab w:val="left" w:pos="-1440"/>
          <w:tab w:val="left" w:pos="-720"/>
          <w:tab w:val="left" w:pos="0"/>
          <w:tab w:val="left" w:pos="8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rPr>
          <w:rFonts w:eastAsia="Times New Roman" w:cstheme="minorHAnsi"/>
          <w:b/>
          <w:i/>
          <w:szCs w:val="21"/>
        </w:rPr>
      </w:pPr>
      <w:r w:rsidRPr="007A6DB8">
        <w:rPr>
          <w:rFonts w:eastAsia="Times New Roman" w:cstheme="minorHAnsi"/>
          <w:b/>
          <w:i/>
          <w:szCs w:val="21"/>
        </w:rPr>
        <w:t xml:space="preserve">  </w:t>
      </w:r>
      <w:r w:rsidR="005C180A" w:rsidRPr="007A6DB8">
        <w:rPr>
          <w:rFonts w:eastAsia="Times New Roman" w:cstheme="minorHAnsi"/>
          <w:b/>
          <w:i/>
          <w:szCs w:val="21"/>
        </w:rPr>
        <w:t>Statutory Authority – NCGS Chapter 160D-403(a)</w:t>
      </w:r>
    </w:p>
    <w:p w14:paraId="5A21ADFE" w14:textId="77777777" w:rsidR="005C180A" w:rsidRPr="007A6DB8" w:rsidRDefault="005C180A" w:rsidP="00CD1210">
      <w:pPr>
        <w:spacing w:line="276" w:lineRule="auto"/>
        <w:ind w:left="720" w:hanging="720"/>
      </w:pPr>
    </w:p>
    <w:p w14:paraId="591CBE04" w14:textId="77777777" w:rsidR="00D12F2D" w:rsidRPr="007A6DB8" w:rsidRDefault="00D87204" w:rsidP="00AC51A6">
      <w:pPr>
        <w:pStyle w:val="Heading2"/>
      </w:pPr>
      <w:bookmarkStart w:id="19" w:name="_Toc60836252"/>
      <w:bookmarkStart w:id="20" w:name="_Toc169686003"/>
      <w:r w:rsidRPr="007A6DB8">
        <w:t>1.7</w:t>
      </w:r>
      <w:r w:rsidR="008470C6" w:rsidRPr="007A6DB8">
        <w:t xml:space="preserve">.  </w:t>
      </w:r>
      <w:r w:rsidR="000E0C6F" w:rsidRPr="007A6DB8">
        <w:t>Relationship to Comprehensive P</w:t>
      </w:r>
      <w:r w:rsidR="00765D26" w:rsidRPr="007A6DB8">
        <w:t>lan.</w:t>
      </w:r>
      <w:bookmarkEnd w:id="19"/>
      <w:bookmarkEnd w:id="20"/>
    </w:p>
    <w:p w14:paraId="3EB28A00" w14:textId="77777777" w:rsidR="00BE757E" w:rsidRPr="007A6DB8" w:rsidRDefault="00CD1210" w:rsidP="00DD2BBF">
      <w:pPr>
        <w:spacing w:line="276" w:lineRule="auto"/>
        <w:ind w:left="630" w:hanging="630"/>
      </w:pPr>
      <w:r w:rsidRPr="007A6DB8">
        <w:t>1.7.1.</w:t>
      </w:r>
      <w:r w:rsidRPr="007A6DB8">
        <w:tab/>
      </w:r>
      <w:r w:rsidR="00D87204" w:rsidRPr="007A6DB8">
        <w:t>It is the intention of the Board of Commissioners that this Ordinance implement the planning policies adopte</w:t>
      </w:r>
      <w:r w:rsidR="002271F5" w:rsidRPr="007A6DB8">
        <w:t xml:space="preserve">d </w:t>
      </w:r>
      <w:r w:rsidR="00D87204" w:rsidRPr="007A6DB8">
        <w:t xml:space="preserve">for the Town of </w:t>
      </w:r>
      <w:r w:rsidR="002F4F89" w:rsidRPr="007A6DB8">
        <w:t>Maxton</w:t>
      </w:r>
      <w:r w:rsidR="00D87204" w:rsidRPr="007A6DB8">
        <w:t>,</w:t>
      </w:r>
      <w:r w:rsidR="00A51B6C" w:rsidRPr="007A6DB8">
        <w:t xml:space="preserve"> for the purpose of promoting the public health, safety, morals and general welfare; promoting the orderly development of the community; lessening congestion in the roads and streets; securing safety from fire, panic and other dangers; providing adequate light and air; preventing the overcrowding of the land; avoiding undue concentration of population; and facilitating the adequate provision of transportation, water, sewerage, schools, parks and other public requirements, all in accordance with a </w:t>
      </w:r>
      <w:r w:rsidR="00473ABE" w:rsidRPr="007A6DB8">
        <w:t>well-considered</w:t>
      </w:r>
      <w:r w:rsidR="00BE0EF1" w:rsidRPr="007A6DB8">
        <w:t xml:space="preserve"> comprehensive plan,</w:t>
      </w:r>
      <w:r w:rsidR="00A51B6C" w:rsidRPr="007A6DB8">
        <w:t xml:space="preserve"> </w:t>
      </w:r>
      <w:r w:rsidR="00BE0EF1" w:rsidRPr="007A6DB8">
        <w:t>a</w:t>
      </w:r>
      <w:r w:rsidR="00D87204" w:rsidRPr="007A6DB8">
        <w:t>s reflected in the Comprehensive Plan and other planning documents.  While the Board of Commissioners reaffirms its commitment that this Ordinance and any amendment to it be in conformity with adopted planning policies, the Board of Commissioners hereby expresses its intent that neither this Ordinance nor any amendment to it may be challenged on the basis of any alleged nonconformity with any planning document.</w:t>
      </w:r>
      <w:r w:rsidR="00BE757E" w:rsidRPr="007A6DB8">
        <w:t xml:space="preserve"> </w:t>
      </w:r>
    </w:p>
    <w:p w14:paraId="62650714" w14:textId="77777777" w:rsidR="00E74142" w:rsidRPr="007A6DB8" w:rsidRDefault="00E74142" w:rsidP="00E74142">
      <w:pPr>
        <w:pStyle w:val="NoSpacing"/>
        <w:spacing w:line="276" w:lineRule="auto"/>
        <w:ind w:firstLine="720"/>
        <w:rPr>
          <w:rFonts w:cstheme="minorHAnsi"/>
          <w:b/>
          <w:i/>
          <w:sz w:val="21"/>
          <w:szCs w:val="21"/>
        </w:rPr>
      </w:pPr>
    </w:p>
    <w:p w14:paraId="58CD6561" w14:textId="77777777" w:rsidR="002271F5" w:rsidRPr="007A6DB8" w:rsidRDefault="002271F5" w:rsidP="00CD1210">
      <w:pPr>
        <w:pStyle w:val="ListParagraph"/>
        <w:numPr>
          <w:ilvl w:val="0"/>
          <w:numId w:val="11"/>
        </w:numPr>
        <w:spacing w:line="276" w:lineRule="auto"/>
      </w:pPr>
      <w:r w:rsidRPr="007A6DB8">
        <w:rPr>
          <w:i/>
          <w:u w:val="single"/>
        </w:rPr>
        <w:t>Comprehensive Plan Required.</w:t>
      </w:r>
      <w:r w:rsidRPr="007A6DB8">
        <w:t xml:space="preserve">  As a condition of adopting and applying zoning regulations under NCGS Chapter 160D and this ordinance, the Town of </w:t>
      </w:r>
      <w:r w:rsidR="002F4F89" w:rsidRPr="007A6DB8">
        <w:t>Maxton</w:t>
      </w:r>
      <w:r w:rsidRPr="007A6DB8">
        <w:t xml:space="preserve"> shall adopt and reasonably maintain a comprehensive plan that sets forth goals, policies, and programs intended to guide the present and future physical, social, and economic development of the jurisdiction. </w:t>
      </w:r>
    </w:p>
    <w:p w14:paraId="5AB70F48" w14:textId="77777777" w:rsidR="00CD1210" w:rsidRPr="007A6DB8" w:rsidRDefault="00CD1210" w:rsidP="00CD1210">
      <w:pPr>
        <w:pStyle w:val="ListParagraph"/>
        <w:spacing w:line="276" w:lineRule="auto"/>
        <w:ind w:left="2160"/>
      </w:pPr>
    </w:p>
    <w:p w14:paraId="3BD21D37" w14:textId="77777777" w:rsidR="00CD1210" w:rsidRPr="007A6DB8" w:rsidRDefault="002271F5" w:rsidP="00CD1210">
      <w:pPr>
        <w:pStyle w:val="ListParagraph"/>
        <w:numPr>
          <w:ilvl w:val="0"/>
          <w:numId w:val="12"/>
        </w:numPr>
        <w:spacing w:line="276" w:lineRule="auto"/>
        <w:ind w:left="2160"/>
      </w:pPr>
      <w:r w:rsidRPr="007A6DB8">
        <w:t>The comprehensive plan</w:t>
      </w:r>
      <w:r w:rsidR="00E44519" w:rsidRPr="007A6DB8">
        <w:t xml:space="preserve"> </w:t>
      </w:r>
      <w:r w:rsidR="00E44519" w:rsidRPr="007A6DB8">
        <w:rPr>
          <w:u w:val="single"/>
        </w:rPr>
        <w:t>sets forth the goals, policies and programs</w:t>
      </w:r>
      <w:r w:rsidRPr="007A6DB8">
        <w:t xml:space="preserve"> </w:t>
      </w:r>
      <w:r w:rsidRPr="007A6DB8">
        <w:rPr>
          <w:strike/>
        </w:rPr>
        <w:t>is</w:t>
      </w:r>
      <w:r w:rsidRPr="007A6DB8">
        <w:t xml:space="preserve"> intended to guide coordinated, efficient, and orderly development within the planning and development regulation jurisdiction based on an analysis of present and future needs.</w:t>
      </w:r>
    </w:p>
    <w:p w14:paraId="06B79B94" w14:textId="77777777" w:rsidR="00CD1210" w:rsidRPr="007A6DB8" w:rsidRDefault="00CD1210" w:rsidP="00CD1210">
      <w:pPr>
        <w:pStyle w:val="ListParagraph"/>
        <w:spacing w:line="276" w:lineRule="auto"/>
        <w:ind w:left="2160"/>
      </w:pPr>
    </w:p>
    <w:p w14:paraId="4CD83303" w14:textId="77777777" w:rsidR="00CD1210" w:rsidRPr="007A6DB8" w:rsidRDefault="002271F5" w:rsidP="00CD1210">
      <w:pPr>
        <w:pStyle w:val="ListParagraph"/>
        <w:numPr>
          <w:ilvl w:val="0"/>
          <w:numId w:val="12"/>
        </w:numPr>
        <w:spacing w:line="276" w:lineRule="auto"/>
        <w:ind w:left="2160"/>
      </w:pPr>
      <w:r w:rsidRPr="007A6DB8">
        <w:t>Planning analysis supporting the plan may address inventories of existing conditions and assess future trends regarding demo</w:t>
      </w:r>
      <w:r w:rsidRPr="007A6DB8">
        <w:softHyphen/>
        <w:t xml:space="preserve">graphics, economic, environmental, and cultural factors. </w:t>
      </w:r>
    </w:p>
    <w:p w14:paraId="1D29E76A" w14:textId="77777777" w:rsidR="00CD1210" w:rsidRPr="007A6DB8" w:rsidRDefault="00CD1210" w:rsidP="00CD1210">
      <w:pPr>
        <w:pStyle w:val="ListParagraph"/>
        <w:spacing w:line="276" w:lineRule="auto"/>
        <w:ind w:left="2160"/>
      </w:pPr>
    </w:p>
    <w:p w14:paraId="6B9F8181" w14:textId="77777777" w:rsidR="002271F5" w:rsidRPr="007A6DB8" w:rsidRDefault="002271F5" w:rsidP="00CD1210">
      <w:pPr>
        <w:pStyle w:val="ListParagraph"/>
        <w:numPr>
          <w:ilvl w:val="0"/>
          <w:numId w:val="12"/>
        </w:numPr>
        <w:spacing w:line="276" w:lineRule="auto"/>
        <w:ind w:left="2160"/>
      </w:pPr>
      <w:r w:rsidRPr="007A6DB8">
        <w:t xml:space="preserve">The planning process shall include opportunities for citizen engagement in plan preparation and adoption. </w:t>
      </w:r>
    </w:p>
    <w:p w14:paraId="61383450" w14:textId="77777777" w:rsidR="00661F9D" w:rsidRPr="007A6DB8" w:rsidRDefault="00661F9D" w:rsidP="005C180A">
      <w:pPr>
        <w:pStyle w:val="NoSpacing"/>
        <w:spacing w:line="276" w:lineRule="auto"/>
        <w:ind w:firstLine="720"/>
        <w:rPr>
          <w:b/>
          <w:bCs/>
          <w:i/>
        </w:rPr>
      </w:pPr>
      <w:r w:rsidRPr="007A6DB8">
        <w:rPr>
          <w:b/>
          <w:i/>
        </w:rPr>
        <w:lastRenderedPageBreak/>
        <w:t xml:space="preserve">Statutory Authority – </w:t>
      </w:r>
      <w:r w:rsidR="00E44519" w:rsidRPr="007A6DB8">
        <w:rPr>
          <w:b/>
          <w:i/>
        </w:rPr>
        <w:t>S.L. 2020-25 Section 11(a);</w:t>
      </w:r>
      <w:r w:rsidR="00E44519" w:rsidRPr="007A6DB8">
        <w:rPr>
          <w:b/>
          <w:i/>
          <w:u w:val="single"/>
        </w:rPr>
        <w:t xml:space="preserve"> </w:t>
      </w:r>
      <w:r w:rsidRPr="007A6DB8">
        <w:rPr>
          <w:b/>
          <w:i/>
        </w:rPr>
        <w:t xml:space="preserve">NCGS </w:t>
      </w:r>
      <w:r w:rsidRPr="007A6DB8">
        <w:rPr>
          <w:b/>
          <w:bCs/>
          <w:i/>
        </w:rPr>
        <w:t>§ 160D-501</w:t>
      </w:r>
    </w:p>
    <w:p w14:paraId="443BC40B" w14:textId="77777777" w:rsidR="002271F5" w:rsidRPr="007A6DB8" w:rsidRDefault="002271F5" w:rsidP="00CD1210">
      <w:pPr>
        <w:pStyle w:val="ListParagraph"/>
        <w:numPr>
          <w:ilvl w:val="0"/>
          <w:numId w:val="14"/>
        </w:numPr>
        <w:spacing w:line="276" w:lineRule="auto"/>
      </w:pPr>
      <w:r w:rsidRPr="007A6DB8">
        <w:rPr>
          <w:i/>
          <w:u w:val="single"/>
        </w:rPr>
        <w:t>Other Plans.</w:t>
      </w:r>
      <w:r w:rsidRPr="007A6DB8">
        <w:t xml:space="preserve"> In addition to a comprehensive plan, the Town may prepare and adopt such other plans as deemed appropriate. This may include, but is not limited to, land use plans, small area plans, neighbor</w:t>
      </w:r>
      <w:r w:rsidRPr="007A6DB8">
        <w:softHyphen/>
        <w:t xml:space="preserve">hood plans, hazard mitigation plans, transportation plans, housing plans, and recreation and open space plans. </w:t>
      </w:r>
    </w:p>
    <w:p w14:paraId="43DCB1D0" w14:textId="77777777" w:rsidR="002271F5" w:rsidRPr="007A6DB8" w:rsidRDefault="002271F5" w:rsidP="00CD1210">
      <w:pPr>
        <w:pStyle w:val="ListParagraph"/>
        <w:numPr>
          <w:ilvl w:val="0"/>
          <w:numId w:val="15"/>
        </w:numPr>
        <w:spacing w:line="276" w:lineRule="auto"/>
        <w:ind w:left="2250" w:hanging="450"/>
      </w:pPr>
      <w:r w:rsidRPr="007A6DB8">
        <w:t xml:space="preserve">If adopted pursuant to the process set forth in this section, such plans shall be considered in review of proposed zoning amendments. </w:t>
      </w:r>
    </w:p>
    <w:p w14:paraId="049E4DE9" w14:textId="77777777" w:rsidR="00661F9D" w:rsidRPr="007A6DB8" w:rsidRDefault="00661F9D" w:rsidP="00AE78DB">
      <w:pPr>
        <w:pStyle w:val="NoSpacing"/>
        <w:spacing w:line="276" w:lineRule="auto"/>
        <w:ind w:firstLine="720"/>
        <w:rPr>
          <w:b/>
          <w:bCs/>
          <w:i/>
        </w:rPr>
      </w:pPr>
      <w:r w:rsidRPr="007A6DB8">
        <w:rPr>
          <w:b/>
          <w:i/>
        </w:rPr>
        <w:t xml:space="preserve">Statutory Authority – </w:t>
      </w:r>
      <w:r w:rsidR="00E44519" w:rsidRPr="007A6DB8">
        <w:rPr>
          <w:b/>
          <w:i/>
          <w:u w:val="single"/>
        </w:rPr>
        <w:t>S</w:t>
      </w:r>
      <w:r w:rsidR="00E44519" w:rsidRPr="007A6DB8">
        <w:rPr>
          <w:b/>
          <w:i/>
        </w:rPr>
        <w:t xml:space="preserve">.L. 2020-25 Section 11(a1); </w:t>
      </w:r>
      <w:r w:rsidRPr="007A6DB8">
        <w:rPr>
          <w:b/>
          <w:i/>
        </w:rPr>
        <w:t xml:space="preserve">NCGS </w:t>
      </w:r>
      <w:r w:rsidRPr="007A6DB8">
        <w:rPr>
          <w:b/>
          <w:bCs/>
          <w:i/>
        </w:rPr>
        <w:t>§ 160D-501</w:t>
      </w:r>
    </w:p>
    <w:p w14:paraId="481F92D9" w14:textId="77777777" w:rsidR="00661F9D" w:rsidRPr="007A6DB8" w:rsidRDefault="00661F9D" w:rsidP="00AE78DB">
      <w:pPr>
        <w:spacing w:line="276" w:lineRule="auto"/>
      </w:pPr>
    </w:p>
    <w:p w14:paraId="7E51794D" w14:textId="77777777" w:rsidR="002271F5" w:rsidRPr="007A6DB8" w:rsidRDefault="002271F5" w:rsidP="00CD1210">
      <w:pPr>
        <w:pStyle w:val="ListParagraph"/>
        <w:numPr>
          <w:ilvl w:val="0"/>
          <w:numId w:val="16"/>
        </w:numPr>
        <w:spacing w:line="276" w:lineRule="auto"/>
      </w:pPr>
      <w:r w:rsidRPr="007A6DB8">
        <w:rPr>
          <w:i/>
          <w:iCs/>
          <w:u w:val="single"/>
        </w:rPr>
        <w:t>Contents</w:t>
      </w:r>
      <w:r w:rsidRPr="007A6DB8">
        <w:t>. A comprehensive plan may, among other topics, address any of the following as deter</w:t>
      </w:r>
      <w:r w:rsidRPr="007A6DB8">
        <w:softHyphen/>
        <w:t>mined by the Town:</w:t>
      </w:r>
    </w:p>
    <w:p w14:paraId="16A78373" w14:textId="77777777" w:rsidR="00CD1210" w:rsidRPr="007A6DB8" w:rsidRDefault="00CD1210" w:rsidP="00CD1210">
      <w:pPr>
        <w:pStyle w:val="ListParagraph"/>
        <w:spacing w:line="276" w:lineRule="auto"/>
        <w:ind w:left="1800"/>
      </w:pPr>
    </w:p>
    <w:p w14:paraId="336A8BA6" w14:textId="77777777" w:rsidR="002271F5" w:rsidRPr="007A6DB8" w:rsidRDefault="002271F5" w:rsidP="00CD1210">
      <w:pPr>
        <w:pStyle w:val="ListParagraph"/>
        <w:numPr>
          <w:ilvl w:val="0"/>
          <w:numId w:val="17"/>
        </w:numPr>
        <w:spacing w:line="276" w:lineRule="auto"/>
        <w:ind w:left="1800"/>
      </w:pPr>
      <w:r w:rsidRPr="007A6DB8">
        <w:t>Issues and opportunities facing the local government, including consideration of trends, the values expressed by citizens, community vision, and guiding principles for growth, and development.</w:t>
      </w:r>
    </w:p>
    <w:p w14:paraId="197C33FA" w14:textId="77777777" w:rsidR="00CD1210" w:rsidRPr="007A6DB8" w:rsidRDefault="00CD1210" w:rsidP="00CD1210">
      <w:pPr>
        <w:pStyle w:val="ListParagraph"/>
        <w:spacing w:line="276" w:lineRule="auto"/>
        <w:ind w:left="1800"/>
      </w:pPr>
    </w:p>
    <w:p w14:paraId="4CE2BB09" w14:textId="77777777" w:rsidR="002271F5" w:rsidRPr="007A6DB8" w:rsidRDefault="002271F5" w:rsidP="00CD1210">
      <w:pPr>
        <w:pStyle w:val="ListParagraph"/>
        <w:numPr>
          <w:ilvl w:val="0"/>
          <w:numId w:val="17"/>
        </w:numPr>
        <w:spacing w:line="276" w:lineRule="auto"/>
        <w:ind w:left="1800"/>
      </w:pPr>
      <w:r w:rsidRPr="007A6DB8">
        <w:t>The pattern of desired growth and development and civic design, including the location, distribution, and characteristics of future land uses, urban form, utilities, and transportation networks.</w:t>
      </w:r>
    </w:p>
    <w:p w14:paraId="312E3178" w14:textId="77777777" w:rsidR="00CD1210" w:rsidRPr="007A6DB8" w:rsidRDefault="00CD1210" w:rsidP="00CD1210">
      <w:pPr>
        <w:pStyle w:val="ListParagraph"/>
        <w:spacing w:line="276" w:lineRule="auto"/>
        <w:ind w:left="1800"/>
      </w:pPr>
    </w:p>
    <w:p w14:paraId="542CA355" w14:textId="77777777" w:rsidR="002271F5" w:rsidRPr="007A6DB8" w:rsidRDefault="002271F5" w:rsidP="00CD1210">
      <w:pPr>
        <w:pStyle w:val="ListParagraph"/>
        <w:numPr>
          <w:ilvl w:val="0"/>
          <w:numId w:val="17"/>
        </w:numPr>
        <w:spacing w:line="276" w:lineRule="auto"/>
        <w:ind w:left="1800"/>
      </w:pPr>
      <w:r w:rsidRPr="007A6DB8">
        <w:t>Employment opportunities, economic development, and community development.</w:t>
      </w:r>
    </w:p>
    <w:p w14:paraId="4F82CC72" w14:textId="77777777" w:rsidR="00CD1210" w:rsidRPr="007A6DB8" w:rsidRDefault="00CD1210" w:rsidP="00CD1210">
      <w:pPr>
        <w:pStyle w:val="ListParagraph"/>
        <w:spacing w:line="276" w:lineRule="auto"/>
        <w:ind w:left="1800"/>
      </w:pPr>
    </w:p>
    <w:p w14:paraId="67E9FFB6" w14:textId="77777777" w:rsidR="002271F5" w:rsidRPr="007A6DB8" w:rsidRDefault="002271F5" w:rsidP="00CD1210">
      <w:pPr>
        <w:pStyle w:val="ListParagraph"/>
        <w:numPr>
          <w:ilvl w:val="0"/>
          <w:numId w:val="17"/>
        </w:numPr>
        <w:spacing w:line="276" w:lineRule="auto"/>
        <w:ind w:left="1800"/>
      </w:pPr>
      <w:r w:rsidRPr="007A6DB8">
        <w:t>Acceptable levels of public services and infrastructure to support development, including water, waste disposal, utilities, emergency services, transportation, education, recreation, community facilities, and other public services, including plans and policies for provision of and financing for public infrastructure.</w:t>
      </w:r>
    </w:p>
    <w:p w14:paraId="1703E234" w14:textId="77777777" w:rsidR="00CD1210" w:rsidRPr="007A6DB8" w:rsidRDefault="00CD1210" w:rsidP="00CD1210">
      <w:pPr>
        <w:pStyle w:val="ListParagraph"/>
        <w:spacing w:line="276" w:lineRule="auto"/>
        <w:ind w:left="1800"/>
      </w:pPr>
    </w:p>
    <w:p w14:paraId="0B09ACC0" w14:textId="77777777" w:rsidR="002271F5" w:rsidRPr="007A6DB8" w:rsidRDefault="002271F5" w:rsidP="00CD1210">
      <w:pPr>
        <w:pStyle w:val="ListParagraph"/>
        <w:numPr>
          <w:ilvl w:val="0"/>
          <w:numId w:val="17"/>
        </w:numPr>
        <w:spacing w:line="276" w:lineRule="auto"/>
        <w:ind w:left="1800"/>
      </w:pPr>
      <w:r w:rsidRPr="007A6DB8">
        <w:t>Housing with a range of types and affordability to accommodate persons and households of all types and income levels.</w:t>
      </w:r>
    </w:p>
    <w:p w14:paraId="0D34FCA6" w14:textId="77777777" w:rsidR="00CD1210" w:rsidRPr="007A6DB8" w:rsidRDefault="00CD1210" w:rsidP="00CD1210">
      <w:pPr>
        <w:pStyle w:val="ListParagraph"/>
        <w:spacing w:line="276" w:lineRule="auto"/>
        <w:ind w:left="1800"/>
      </w:pPr>
    </w:p>
    <w:p w14:paraId="44CD16F0" w14:textId="77777777" w:rsidR="002271F5" w:rsidRPr="007A6DB8" w:rsidRDefault="002271F5" w:rsidP="00CD1210">
      <w:pPr>
        <w:pStyle w:val="ListParagraph"/>
        <w:numPr>
          <w:ilvl w:val="0"/>
          <w:numId w:val="17"/>
        </w:numPr>
        <w:spacing w:line="276" w:lineRule="auto"/>
        <w:ind w:left="1800"/>
      </w:pPr>
      <w:r w:rsidRPr="007A6DB8">
        <w:t>Recreation and open spaces.</w:t>
      </w:r>
    </w:p>
    <w:p w14:paraId="0AF5DC98" w14:textId="77777777" w:rsidR="00CD1210" w:rsidRPr="007A6DB8" w:rsidRDefault="00CD1210" w:rsidP="00CD1210">
      <w:pPr>
        <w:pStyle w:val="ListParagraph"/>
        <w:spacing w:line="276" w:lineRule="auto"/>
        <w:ind w:left="1800"/>
      </w:pPr>
    </w:p>
    <w:p w14:paraId="151C59CF" w14:textId="77777777" w:rsidR="002271F5" w:rsidRPr="007A6DB8" w:rsidRDefault="002271F5" w:rsidP="00CD1210">
      <w:pPr>
        <w:pStyle w:val="ListParagraph"/>
        <w:numPr>
          <w:ilvl w:val="0"/>
          <w:numId w:val="17"/>
        </w:numPr>
        <w:spacing w:line="276" w:lineRule="auto"/>
        <w:ind w:left="1800"/>
      </w:pPr>
      <w:r w:rsidRPr="007A6DB8">
        <w:t>Mitigation of natural hazards such as flooding, winds, wildfires, and unstable lands.</w:t>
      </w:r>
    </w:p>
    <w:p w14:paraId="7BAE2294" w14:textId="77777777" w:rsidR="00CD1210" w:rsidRPr="007A6DB8" w:rsidRDefault="00CD1210" w:rsidP="00CD1210">
      <w:pPr>
        <w:pStyle w:val="ListParagraph"/>
        <w:spacing w:line="276" w:lineRule="auto"/>
        <w:ind w:left="1800"/>
      </w:pPr>
    </w:p>
    <w:p w14:paraId="62717370" w14:textId="77777777" w:rsidR="002271F5" w:rsidRPr="007A6DB8" w:rsidRDefault="002271F5" w:rsidP="00CD1210">
      <w:pPr>
        <w:pStyle w:val="ListParagraph"/>
        <w:numPr>
          <w:ilvl w:val="0"/>
          <w:numId w:val="17"/>
        </w:numPr>
        <w:spacing w:line="276" w:lineRule="auto"/>
        <w:ind w:left="1800"/>
      </w:pPr>
      <w:r w:rsidRPr="007A6DB8">
        <w:t>Protection of the environment and natural resources, including agricultural resources, min</w:t>
      </w:r>
      <w:r w:rsidRPr="007A6DB8">
        <w:softHyphen/>
        <w:t>eral resources, and water and air quality.</w:t>
      </w:r>
    </w:p>
    <w:p w14:paraId="35666A47" w14:textId="77777777" w:rsidR="00CD1210" w:rsidRPr="007A6DB8" w:rsidRDefault="00CD1210" w:rsidP="00CD1210">
      <w:pPr>
        <w:pStyle w:val="ListParagraph"/>
        <w:spacing w:line="276" w:lineRule="auto"/>
        <w:ind w:left="1800"/>
      </w:pPr>
    </w:p>
    <w:p w14:paraId="3507F06C" w14:textId="77777777" w:rsidR="002271F5" w:rsidRPr="007A6DB8" w:rsidRDefault="002271F5" w:rsidP="00CD1210">
      <w:pPr>
        <w:pStyle w:val="ListParagraph"/>
        <w:numPr>
          <w:ilvl w:val="0"/>
          <w:numId w:val="17"/>
        </w:numPr>
        <w:spacing w:line="276" w:lineRule="auto"/>
        <w:ind w:left="1800"/>
      </w:pPr>
      <w:r w:rsidRPr="007A6DB8">
        <w:t>Protection of significant architectural, scenic, cultural, historical, or archaeological resources.</w:t>
      </w:r>
    </w:p>
    <w:p w14:paraId="0C9F35C8" w14:textId="77777777" w:rsidR="00CD1210" w:rsidRPr="007A6DB8" w:rsidRDefault="00CD1210" w:rsidP="00CD1210">
      <w:pPr>
        <w:pStyle w:val="ListParagraph"/>
        <w:spacing w:line="276" w:lineRule="auto"/>
        <w:ind w:left="1800"/>
      </w:pPr>
    </w:p>
    <w:p w14:paraId="52DEE544" w14:textId="77777777" w:rsidR="002271F5" w:rsidRPr="007A6DB8" w:rsidRDefault="002271F5" w:rsidP="00CD1210">
      <w:pPr>
        <w:pStyle w:val="ListParagraph"/>
        <w:numPr>
          <w:ilvl w:val="0"/>
          <w:numId w:val="17"/>
        </w:numPr>
        <w:spacing w:line="276" w:lineRule="auto"/>
        <w:ind w:left="1800"/>
      </w:pPr>
      <w:r w:rsidRPr="007A6DB8">
        <w:lastRenderedPageBreak/>
        <w:t>Analysis and evaluation of implementation measures, including regulations, public invest</w:t>
      </w:r>
      <w:r w:rsidRPr="007A6DB8">
        <w:softHyphen/>
        <w:t xml:space="preserve">ments, and educational programs. </w:t>
      </w:r>
    </w:p>
    <w:p w14:paraId="4C0E309A" w14:textId="77777777" w:rsidR="002271F5" w:rsidRPr="007A6DB8" w:rsidRDefault="000E0C6F" w:rsidP="00AE78DB">
      <w:pPr>
        <w:pStyle w:val="NoSpacing"/>
        <w:spacing w:before="240" w:after="240" w:line="276" w:lineRule="auto"/>
        <w:ind w:firstLine="720"/>
        <w:rPr>
          <w:b/>
          <w:bCs/>
          <w:i/>
        </w:rPr>
      </w:pPr>
      <w:r w:rsidRPr="007A6DB8">
        <w:rPr>
          <w:b/>
          <w:i/>
        </w:rPr>
        <w:t xml:space="preserve">Statutory Authority – </w:t>
      </w:r>
      <w:r w:rsidR="00E44519" w:rsidRPr="007A6DB8">
        <w:rPr>
          <w:b/>
          <w:i/>
        </w:rPr>
        <w:t xml:space="preserve">S.L. 2020-25 Section 11(b); </w:t>
      </w:r>
      <w:r w:rsidRPr="007A6DB8">
        <w:rPr>
          <w:b/>
          <w:i/>
        </w:rPr>
        <w:t xml:space="preserve">NCGS </w:t>
      </w:r>
      <w:r w:rsidR="00661F9D" w:rsidRPr="007A6DB8">
        <w:rPr>
          <w:b/>
          <w:bCs/>
          <w:i/>
        </w:rPr>
        <w:t>§ 160D-501(b)</w:t>
      </w:r>
    </w:p>
    <w:p w14:paraId="576B680C" w14:textId="3EA7C950" w:rsidR="002271F5" w:rsidRPr="007A6DB8" w:rsidRDefault="002271F5" w:rsidP="00AE78DB">
      <w:pPr>
        <w:spacing w:line="276" w:lineRule="auto"/>
      </w:pPr>
      <w:r w:rsidRPr="007A6DB8">
        <w:t>1.7.</w:t>
      </w:r>
      <w:r w:rsidR="00A45B5B">
        <w:t>2</w:t>
      </w:r>
      <w:r w:rsidRPr="007A6DB8">
        <w:t xml:space="preserve"> </w:t>
      </w:r>
      <w:r w:rsidRPr="007A6DB8">
        <w:rPr>
          <w:i/>
          <w:iCs/>
          <w:u w:val="single"/>
        </w:rPr>
        <w:t>Adoption and Effect of Plans</w:t>
      </w:r>
      <w:r w:rsidRPr="007A6DB8">
        <w:rPr>
          <w:u w:val="single"/>
        </w:rPr>
        <w:t>.</w:t>
      </w:r>
      <w:r w:rsidRPr="007A6DB8">
        <w:t xml:space="preserve"> </w:t>
      </w:r>
    </w:p>
    <w:p w14:paraId="4E8387F9" w14:textId="77777777" w:rsidR="002271F5" w:rsidRPr="007A6DB8" w:rsidRDefault="002271F5" w:rsidP="002E422C">
      <w:pPr>
        <w:pStyle w:val="ListParagraph"/>
        <w:numPr>
          <w:ilvl w:val="0"/>
          <w:numId w:val="18"/>
        </w:numPr>
        <w:spacing w:line="276" w:lineRule="auto"/>
      </w:pPr>
      <w:r w:rsidRPr="007A6DB8">
        <w:t>Plans shall be adopted by the governing board with the advice and con</w:t>
      </w:r>
      <w:r w:rsidRPr="007A6DB8">
        <w:softHyphen/>
        <w:t xml:space="preserve">sultation of the planning board. </w:t>
      </w:r>
    </w:p>
    <w:p w14:paraId="27043FB7" w14:textId="77777777" w:rsidR="002271F5" w:rsidRPr="007A6DB8" w:rsidRDefault="002271F5" w:rsidP="002E422C">
      <w:pPr>
        <w:pStyle w:val="ListParagraph"/>
        <w:numPr>
          <w:ilvl w:val="0"/>
          <w:numId w:val="18"/>
        </w:numPr>
        <w:spacing w:line="276" w:lineRule="auto"/>
      </w:pPr>
      <w:r w:rsidRPr="007A6DB8">
        <w:t xml:space="preserve">Adoption and amendment of a comprehensive plan is a legislative decision and shall follow the process mandated for zoning text amendments set by G.S. 160D-6-1.  </w:t>
      </w:r>
    </w:p>
    <w:p w14:paraId="690D044E" w14:textId="77777777" w:rsidR="002E422C" w:rsidRPr="007A6DB8" w:rsidRDefault="002E422C" w:rsidP="002E422C">
      <w:pPr>
        <w:pStyle w:val="ListParagraph"/>
        <w:spacing w:line="276" w:lineRule="auto"/>
        <w:ind w:left="1440"/>
      </w:pPr>
    </w:p>
    <w:p w14:paraId="336B0059" w14:textId="77777777" w:rsidR="002271F5" w:rsidRPr="007A6DB8" w:rsidRDefault="002271F5" w:rsidP="002E422C">
      <w:pPr>
        <w:pStyle w:val="ListParagraph"/>
        <w:numPr>
          <w:ilvl w:val="0"/>
          <w:numId w:val="18"/>
        </w:numPr>
        <w:spacing w:line="276" w:lineRule="auto"/>
      </w:pPr>
      <w:r w:rsidRPr="007A6DB8">
        <w:t>Plans adopted under this Chapter may be undertaken and adopted as part of or in conjunction with plans required under other statutes, including but not limited to the p</w:t>
      </w:r>
      <w:r w:rsidR="00396399" w:rsidRPr="007A6DB8">
        <w:t>lans required by G.S. 113A-110.</w:t>
      </w:r>
    </w:p>
    <w:p w14:paraId="2AF93245" w14:textId="77777777" w:rsidR="002E422C" w:rsidRPr="007A6DB8" w:rsidRDefault="002E422C" w:rsidP="002E422C">
      <w:pPr>
        <w:pStyle w:val="ListParagraph"/>
        <w:spacing w:line="276" w:lineRule="auto"/>
        <w:ind w:left="1440"/>
      </w:pPr>
    </w:p>
    <w:p w14:paraId="350A5609" w14:textId="77777777" w:rsidR="002271F5" w:rsidRPr="007A6DB8" w:rsidRDefault="002271F5" w:rsidP="002E422C">
      <w:pPr>
        <w:pStyle w:val="ListParagraph"/>
        <w:numPr>
          <w:ilvl w:val="0"/>
          <w:numId w:val="18"/>
        </w:numPr>
        <w:spacing w:line="276" w:lineRule="auto"/>
      </w:pPr>
      <w:r w:rsidRPr="007A6DB8">
        <w:t xml:space="preserve">Plans adopted under this Chapter shall be advisory in nature without independent regulatory effect. Plans adopted under this Chapter do not expand, diminish, or alter the scope of authority for development regulations adopted under this Chapter. </w:t>
      </w:r>
    </w:p>
    <w:p w14:paraId="6893705B" w14:textId="77777777" w:rsidR="002E422C" w:rsidRPr="007A6DB8" w:rsidRDefault="002E422C" w:rsidP="002E422C">
      <w:pPr>
        <w:pStyle w:val="ListParagraph"/>
        <w:spacing w:line="276" w:lineRule="auto"/>
        <w:ind w:left="1440"/>
      </w:pPr>
    </w:p>
    <w:p w14:paraId="7B4A5222" w14:textId="77777777" w:rsidR="002271F5" w:rsidRPr="007A6DB8" w:rsidRDefault="002271F5" w:rsidP="002E422C">
      <w:pPr>
        <w:pStyle w:val="ListParagraph"/>
        <w:numPr>
          <w:ilvl w:val="0"/>
          <w:numId w:val="18"/>
        </w:numPr>
        <w:spacing w:line="276" w:lineRule="auto"/>
      </w:pPr>
      <w:r w:rsidRPr="007A6DB8">
        <w:t>Plans adopted under this section shall be considered by the planning board and governing board when considering proposed amendments to zoning regulat</w:t>
      </w:r>
      <w:r w:rsidR="00E44519" w:rsidRPr="007A6DB8">
        <w:t>ions as required by G.S. 160D-604 and 160D-60</w:t>
      </w:r>
      <w:r w:rsidRPr="007A6DB8">
        <w:t xml:space="preserve">5. </w:t>
      </w:r>
    </w:p>
    <w:p w14:paraId="6D3DE4F3" w14:textId="77777777" w:rsidR="002E422C" w:rsidRPr="007A6DB8" w:rsidRDefault="002E422C" w:rsidP="002E422C">
      <w:pPr>
        <w:pStyle w:val="ListParagraph"/>
        <w:spacing w:line="276" w:lineRule="auto"/>
        <w:ind w:left="1440"/>
      </w:pPr>
    </w:p>
    <w:p w14:paraId="7A852F31" w14:textId="77777777" w:rsidR="002271F5" w:rsidRPr="007A6DB8" w:rsidRDefault="002271F5" w:rsidP="002E422C">
      <w:pPr>
        <w:pStyle w:val="ListParagraph"/>
        <w:numPr>
          <w:ilvl w:val="0"/>
          <w:numId w:val="18"/>
        </w:numPr>
        <w:spacing w:line="276" w:lineRule="auto"/>
      </w:pPr>
      <w:r w:rsidRPr="007A6DB8">
        <w:t>If a plan i</w:t>
      </w:r>
      <w:r w:rsidR="00E44519" w:rsidRPr="007A6DB8">
        <w:t>s deemed amended by G.S. 160D-60</w:t>
      </w:r>
      <w:r w:rsidRPr="007A6DB8">
        <w:t>5 by virtue of adoption of a zoning amendment that is inconsistent with the plan, that amendment shall be noted in the plan. However, if the plan is one that requires review and approval subject to G.S. 113A-110, the plan amendment shall not be effective until that review and approval is completed.</w:t>
      </w:r>
    </w:p>
    <w:p w14:paraId="627060D0" w14:textId="77777777" w:rsidR="002271F5" w:rsidRPr="007A6DB8" w:rsidRDefault="002271F5" w:rsidP="00AE78DB">
      <w:pPr>
        <w:pStyle w:val="NoSpacing"/>
        <w:spacing w:line="276" w:lineRule="auto"/>
        <w:ind w:firstLine="720"/>
        <w:rPr>
          <w:b/>
          <w:bCs/>
          <w:i/>
        </w:rPr>
      </w:pPr>
      <w:r w:rsidRPr="007A6DB8">
        <w:rPr>
          <w:b/>
          <w:i/>
        </w:rPr>
        <w:t xml:space="preserve">Statutory Authority – </w:t>
      </w:r>
      <w:r w:rsidR="00E44519" w:rsidRPr="007A6DB8">
        <w:rPr>
          <w:b/>
          <w:i/>
        </w:rPr>
        <w:t xml:space="preserve">S.L. 2020-25 Section 11(b); </w:t>
      </w:r>
      <w:r w:rsidRPr="007A6DB8">
        <w:rPr>
          <w:b/>
          <w:i/>
        </w:rPr>
        <w:t xml:space="preserve">NCGS </w:t>
      </w:r>
      <w:r w:rsidRPr="007A6DB8">
        <w:rPr>
          <w:b/>
          <w:bCs/>
          <w:i/>
        </w:rPr>
        <w:t>§ 160D-</w:t>
      </w:r>
      <w:r w:rsidR="00661F9D" w:rsidRPr="007A6DB8">
        <w:rPr>
          <w:b/>
          <w:bCs/>
          <w:i/>
        </w:rPr>
        <w:t>50</w:t>
      </w:r>
      <w:r w:rsidR="00E44519" w:rsidRPr="007A6DB8">
        <w:rPr>
          <w:b/>
          <w:bCs/>
          <w:i/>
        </w:rPr>
        <w:t>1</w:t>
      </w:r>
      <w:r w:rsidR="00661F9D" w:rsidRPr="007A6DB8">
        <w:rPr>
          <w:b/>
          <w:bCs/>
          <w:i/>
        </w:rPr>
        <w:t>(c)</w:t>
      </w:r>
    </w:p>
    <w:p w14:paraId="0C3EE8B4" w14:textId="77777777" w:rsidR="00B72930" w:rsidRPr="007A6DB8" w:rsidRDefault="00B72930" w:rsidP="00AE78DB">
      <w:pPr>
        <w:spacing w:line="276" w:lineRule="auto"/>
        <w:ind w:right="-720"/>
        <w:rPr>
          <w:b/>
          <w:i/>
        </w:rPr>
      </w:pPr>
    </w:p>
    <w:p w14:paraId="6471EC66" w14:textId="77777777" w:rsidR="002C2049" w:rsidRPr="007A6DB8" w:rsidRDefault="002C2049" w:rsidP="00AC51A6">
      <w:pPr>
        <w:pStyle w:val="Heading2"/>
      </w:pPr>
      <w:bookmarkStart w:id="21" w:name="_Toc60836253"/>
      <w:bookmarkStart w:id="22" w:name="_Toc169686004"/>
      <w:r w:rsidRPr="007A6DB8">
        <w:t>1.8.</w:t>
      </w:r>
      <w:r w:rsidR="008470C6" w:rsidRPr="007A6DB8">
        <w:t xml:space="preserve">  </w:t>
      </w:r>
      <w:r w:rsidRPr="007A6DB8">
        <w:t>Development Approvals Run With The Land.</w:t>
      </w:r>
      <w:bookmarkEnd w:id="21"/>
      <w:bookmarkEnd w:id="22"/>
    </w:p>
    <w:p w14:paraId="0186E8F0" w14:textId="77777777" w:rsidR="002C2049" w:rsidRPr="007A6DB8" w:rsidRDefault="002E422C" w:rsidP="002E422C">
      <w:pPr>
        <w:spacing w:line="276" w:lineRule="auto"/>
        <w:ind w:left="720" w:hanging="720"/>
      </w:pPr>
      <w:r w:rsidRPr="007A6DB8">
        <w:t>1.8.1.</w:t>
      </w:r>
      <w:r w:rsidRPr="007A6DB8">
        <w:tab/>
      </w:r>
      <w:r w:rsidR="002C2049" w:rsidRPr="007A6DB8">
        <w:t xml:space="preserve">Unless provided otherwise by law, all rights, privileges, benefits, burdens and obligations created by approvals made pursuant to this Ordinance and to NCGS Chapter 160D attach to and run with the land. </w:t>
      </w:r>
    </w:p>
    <w:p w14:paraId="2FA2F789" w14:textId="77777777" w:rsidR="002C2049" w:rsidRPr="007A6DB8" w:rsidRDefault="002C2049" w:rsidP="00AE78DB">
      <w:pPr>
        <w:pStyle w:val="NoSpacing"/>
        <w:spacing w:line="276" w:lineRule="auto"/>
        <w:rPr>
          <w:b/>
          <w:bCs/>
          <w:i/>
        </w:rPr>
      </w:pPr>
      <w:r w:rsidRPr="007A6DB8">
        <w:rPr>
          <w:b/>
          <w:i/>
        </w:rPr>
        <w:t xml:space="preserve">Statutory Authority – NCGS </w:t>
      </w:r>
      <w:r w:rsidRPr="007A6DB8">
        <w:rPr>
          <w:b/>
          <w:bCs/>
          <w:i/>
        </w:rPr>
        <w:t>§ 160D-104</w:t>
      </w:r>
    </w:p>
    <w:p w14:paraId="19FF0D07" w14:textId="77777777" w:rsidR="002C2049" w:rsidRPr="007A6DB8" w:rsidRDefault="002C2049" w:rsidP="00AE78DB">
      <w:pPr>
        <w:pStyle w:val="NoSpacing"/>
        <w:spacing w:line="276" w:lineRule="auto"/>
        <w:rPr>
          <w:b/>
          <w:bCs/>
          <w:i/>
        </w:rPr>
      </w:pPr>
    </w:p>
    <w:p w14:paraId="68A384BE" w14:textId="77777777" w:rsidR="00D87204" w:rsidRPr="007A6DB8" w:rsidRDefault="002C2049" w:rsidP="00AC51A6">
      <w:pPr>
        <w:pStyle w:val="Heading2"/>
      </w:pPr>
      <w:bookmarkStart w:id="23" w:name="_Toc60836254"/>
      <w:bookmarkStart w:id="24" w:name="_Toc169686005"/>
      <w:r w:rsidRPr="007A6DB8">
        <w:t>1.9</w:t>
      </w:r>
      <w:r w:rsidR="008470C6" w:rsidRPr="007A6DB8">
        <w:t xml:space="preserve">.  </w:t>
      </w:r>
      <w:r w:rsidR="00765D26" w:rsidRPr="007A6DB8">
        <w:t>Fees.</w:t>
      </w:r>
      <w:bookmarkEnd w:id="23"/>
      <w:bookmarkEnd w:id="24"/>
    </w:p>
    <w:p w14:paraId="6428623F" w14:textId="77777777" w:rsidR="00D87204" w:rsidRPr="007A6DB8" w:rsidRDefault="002C2049" w:rsidP="002E422C">
      <w:pPr>
        <w:spacing w:line="276" w:lineRule="auto"/>
        <w:ind w:left="720" w:hanging="810"/>
      </w:pPr>
      <w:r w:rsidRPr="007A6DB8">
        <w:t>1.9</w:t>
      </w:r>
      <w:r w:rsidR="00D87204" w:rsidRPr="007A6DB8">
        <w:t xml:space="preserve">.1. </w:t>
      </w:r>
      <w:r w:rsidR="002E422C" w:rsidRPr="007A6DB8">
        <w:tab/>
      </w:r>
      <w:r w:rsidR="00D87204" w:rsidRPr="007A6DB8">
        <w:t xml:space="preserve">Reasonable fees sufficient to cover the costs of administration, inspection, publication of notice and similar matters may be charged to applicants for zoning permits, sign permits, </w:t>
      </w:r>
      <w:r w:rsidR="00D87204" w:rsidRPr="007A6DB8">
        <w:lastRenderedPageBreak/>
        <w:t>special use permits, zoning amendments, variances and other administrative relief</w:t>
      </w:r>
      <w:r w:rsidR="002524AC" w:rsidRPr="007A6DB8">
        <w:t xml:space="preserve"> and plan review</w:t>
      </w:r>
      <w:r w:rsidR="00D87204" w:rsidRPr="007A6DB8">
        <w:t xml:space="preserve">.  </w:t>
      </w:r>
      <w:r w:rsidR="00BE0EF1" w:rsidRPr="007A6DB8">
        <w:t xml:space="preserve">The amount of the fees charged shall be set forth in the Town's budget or as established by resolution of the Board of Commissioners and </w:t>
      </w:r>
      <w:r w:rsidR="00D87204" w:rsidRPr="007A6DB8">
        <w:t>filed in the offices of the Town Clerk.</w:t>
      </w:r>
    </w:p>
    <w:p w14:paraId="7C4DFEB9" w14:textId="77777777" w:rsidR="00C604CB" w:rsidRPr="007A6DB8" w:rsidRDefault="002C2049" w:rsidP="002E422C">
      <w:pPr>
        <w:spacing w:line="276" w:lineRule="auto"/>
        <w:ind w:left="720" w:hanging="810"/>
      </w:pPr>
      <w:r w:rsidRPr="007A6DB8">
        <w:t>1.9</w:t>
      </w:r>
      <w:r w:rsidR="00D87204" w:rsidRPr="007A6DB8">
        <w:t xml:space="preserve">.2. </w:t>
      </w:r>
      <w:r w:rsidR="002E422C" w:rsidRPr="007A6DB8">
        <w:tab/>
      </w:r>
      <w:r w:rsidR="00BE0EF1" w:rsidRPr="007A6DB8">
        <w:t xml:space="preserve">Fees established in accordance with </w:t>
      </w:r>
      <w:r w:rsidR="00BE0EF1" w:rsidRPr="007A6DB8">
        <w:rPr>
          <w:bCs/>
        </w:rPr>
        <w:t>Subsection 1.9.1.</w:t>
      </w:r>
      <w:r w:rsidR="00BE0EF1" w:rsidRPr="007A6DB8">
        <w:t xml:space="preserve"> shall be paid upon submission of a signed application or notice of appeal.</w:t>
      </w:r>
    </w:p>
    <w:p w14:paraId="5731F85D" w14:textId="6F1BB9B7" w:rsidR="002C6208" w:rsidRPr="007A6DB8" w:rsidRDefault="002C6208" w:rsidP="002E422C">
      <w:pPr>
        <w:spacing w:line="276" w:lineRule="auto"/>
        <w:ind w:left="720" w:hanging="810"/>
        <w:rPr>
          <w:rStyle w:val="A12"/>
          <w:color w:val="auto"/>
          <w:u w:val="none"/>
        </w:rPr>
      </w:pPr>
      <w:r w:rsidRPr="007A6DB8">
        <w:t xml:space="preserve">1.9.3. </w:t>
      </w:r>
      <w:r w:rsidR="002E422C" w:rsidRPr="007A6DB8">
        <w:tab/>
      </w:r>
      <w:r w:rsidRPr="007A6DB8">
        <w:t xml:space="preserve"> Refund of Fees Determined to be Illegal.  </w:t>
      </w:r>
      <w:r w:rsidR="00CE0EE9" w:rsidRPr="007A6DB8">
        <w:rPr>
          <w:szCs w:val="21"/>
        </w:rPr>
        <w:t xml:space="preserve">If the Town of </w:t>
      </w:r>
      <w:r w:rsidR="002F4F89" w:rsidRPr="007A6DB8">
        <w:rPr>
          <w:szCs w:val="21"/>
        </w:rPr>
        <w:t>Maxton</w:t>
      </w:r>
      <w:r w:rsidR="00CE0EE9" w:rsidRPr="007A6DB8">
        <w:rPr>
          <w:szCs w:val="21"/>
        </w:rPr>
        <w:t xml:space="preserve"> is found to have illegally </w:t>
      </w:r>
      <w:r w:rsidR="00CE0EE9" w:rsidRPr="007A6DB8">
        <w:rPr>
          <w:rStyle w:val="A12"/>
          <w:color w:val="auto"/>
          <w:u w:val="none"/>
        </w:rPr>
        <w:t xml:space="preserve">imposed </w:t>
      </w:r>
      <w:r w:rsidR="00CE0EE9" w:rsidRPr="007A6DB8">
        <w:rPr>
          <w:szCs w:val="21"/>
        </w:rPr>
        <w:t>a tax, fee, or monetary con</w:t>
      </w:r>
      <w:r w:rsidR="00CE0EE9" w:rsidRPr="007A6DB8">
        <w:rPr>
          <w:szCs w:val="21"/>
        </w:rPr>
        <w:softHyphen/>
        <w:t xml:space="preserve">tribution for development or a development </w:t>
      </w:r>
      <w:r w:rsidR="00CE0EE9" w:rsidRPr="007A6DB8">
        <w:rPr>
          <w:rStyle w:val="A12"/>
          <w:color w:val="auto"/>
          <w:u w:val="none"/>
        </w:rPr>
        <w:t xml:space="preserve">approval </w:t>
      </w:r>
      <w:r w:rsidR="00CE0EE9" w:rsidRPr="007A6DB8">
        <w:rPr>
          <w:szCs w:val="21"/>
        </w:rPr>
        <w:t xml:space="preserve">not specifically authorized by law, </w:t>
      </w:r>
      <w:r w:rsidR="009B54E9" w:rsidRPr="007A6DB8">
        <w:rPr>
          <w:szCs w:val="21"/>
        </w:rPr>
        <w:t>they</w:t>
      </w:r>
      <w:r w:rsidR="00CE0EE9" w:rsidRPr="007A6DB8">
        <w:rPr>
          <w:szCs w:val="21"/>
        </w:rPr>
        <w:t xml:space="preserve"> shall return the tax, fee, or monetary contribution plus interest of six percent (6%) per annum </w:t>
      </w:r>
      <w:r w:rsidR="00CE0EE9" w:rsidRPr="007A6DB8">
        <w:rPr>
          <w:rStyle w:val="A12"/>
          <w:color w:val="auto"/>
          <w:u w:val="none"/>
        </w:rPr>
        <w:t>to the person who made the payment or as directed by a court if the person making the payment is no longer in existence.</w:t>
      </w:r>
    </w:p>
    <w:p w14:paraId="3311FD0D" w14:textId="77777777" w:rsidR="003A0C94" w:rsidRPr="007A6DB8" w:rsidRDefault="003A0C94" w:rsidP="008331E3">
      <w:pPr>
        <w:pStyle w:val="NoSpacing"/>
        <w:spacing w:line="276" w:lineRule="auto"/>
        <w:rPr>
          <w:b/>
          <w:bCs/>
          <w:i/>
        </w:rPr>
      </w:pPr>
      <w:r w:rsidRPr="007A6DB8">
        <w:rPr>
          <w:b/>
          <w:i/>
        </w:rPr>
        <w:t xml:space="preserve">Statutory Authority – NCGS </w:t>
      </w:r>
      <w:r w:rsidRPr="007A6DB8">
        <w:rPr>
          <w:b/>
          <w:bCs/>
          <w:i/>
        </w:rPr>
        <w:t>§ 160D-106</w:t>
      </w:r>
    </w:p>
    <w:p w14:paraId="54259976" w14:textId="77777777" w:rsidR="001D3FBF" w:rsidRPr="007A6DB8" w:rsidRDefault="00DD2BBF" w:rsidP="00AE78DB">
      <w:pPr>
        <w:pStyle w:val="NoSpacing"/>
        <w:spacing w:line="276" w:lineRule="auto"/>
        <w:rPr>
          <w:rFonts w:cstheme="minorHAnsi"/>
          <w:b/>
          <w:i/>
          <w:sz w:val="21"/>
          <w:szCs w:val="21"/>
        </w:rPr>
      </w:pPr>
      <w:r w:rsidRPr="007A6DB8">
        <w:rPr>
          <w:rFonts w:cstheme="minorHAnsi"/>
          <w:b/>
          <w:i/>
          <w:sz w:val="21"/>
          <w:szCs w:val="21"/>
        </w:rPr>
        <w:t xml:space="preserve">(2001 Code, </w:t>
      </w:r>
      <w:r w:rsidR="00AA7CDB" w:rsidRPr="007A6DB8">
        <w:rPr>
          <w:rFonts w:cstheme="minorHAnsi"/>
          <w:b/>
          <w:i/>
          <w:sz w:val="21"/>
          <w:szCs w:val="21"/>
        </w:rPr>
        <w:t>Article 6, Section 44</w:t>
      </w:r>
      <w:r w:rsidR="00AA7CDB" w:rsidRPr="007A6DB8">
        <w:rPr>
          <w:rFonts w:cstheme="minorHAnsi"/>
          <w:b/>
          <w:i/>
          <w:sz w:val="21"/>
          <w:szCs w:val="21"/>
        </w:rPr>
        <w:noBreakHyphen/>
        <w:t>191)</w:t>
      </w:r>
    </w:p>
    <w:p w14:paraId="417D377B" w14:textId="77777777" w:rsidR="008331E3" w:rsidRPr="007A6DB8" w:rsidRDefault="008331E3" w:rsidP="00AE78DB">
      <w:pPr>
        <w:pStyle w:val="NoSpacing"/>
        <w:spacing w:line="276" w:lineRule="auto"/>
        <w:rPr>
          <w:b/>
          <w:bCs/>
          <w:i/>
        </w:rPr>
      </w:pPr>
    </w:p>
    <w:p w14:paraId="7BC64DEF" w14:textId="77777777" w:rsidR="00C73880" w:rsidRPr="007A6DB8" w:rsidRDefault="002C2049" w:rsidP="00AC51A6">
      <w:pPr>
        <w:pStyle w:val="Heading2"/>
      </w:pPr>
      <w:bookmarkStart w:id="25" w:name="_Toc60836255"/>
      <w:bookmarkStart w:id="26" w:name="_Toc169686006"/>
      <w:r w:rsidRPr="007A6DB8">
        <w:t>1.10</w:t>
      </w:r>
      <w:r w:rsidR="008470C6" w:rsidRPr="007A6DB8">
        <w:t xml:space="preserve">.  </w:t>
      </w:r>
      <w:r w:rsidR="00765D26" w:rsidRPr="007A6DB8">
        <w:t>Severability</w:t>
      </w:r>
      <w:r w:rsidR="00C73880" w:rsidRPr="007A6DB8">
        <w:t>.</w:t>
      </w:r>
      <w:bookmarkEnd w:id="25"/>
      <w:bookmarkEnd w:id="26"/>
    </w:p>
    <w:p w14:paraId="01A8CB61" w14:textId="77777777" w:rsidR="008331E3" w:rsidRPr="007A6DB8" w:rsidRDefault="002E422C" w:rsidP="00AC51A6">
      <w:pPr>
        <w:spacing w:line="276" w:lineRule="auto"/>
        <w:ind w:left="720" w:hanging="720"/>
      </w:pPr>
      <w:r w:rsidRPr="007A6DB8">
        <w:t>1.10.1</w:t>
      </w:r>
      <w:r w:rsidRPr="007A6DB8">
        <w:tab/>
      </w:r>
      <w:r w:rsidR="00C73880" w:rsidRPr="007A6DB8">
        <w:t>If any section or specific provision or standard of this Ordinance or a</w:t>
      </w:r>
      <w:r w:rsidR="00D33E5F" w:rsidRPr="007A6DB8">
        <w:t xml:space="preserve">ny regulating district boundary </w:t>
      </w:r>
      <w:r w:rsidR="00C73880" w:rsidRPr="007A6DB8">
        <w:t xml:space="preserve">arising from it is found by a court to be invalid for any reason, the </w:t>
      </w:r>
      <w:r w:rsidR="00D33E5F" w:rsidRPr="007A6DB8">
        <w:t xml:space="preserve">decision of the court shall not </w:t>
      </w:r>
      <w:r w:rsidR="00C73880" w:rsidRPr="007A6DB8">
        <w:t>affect the validity of any other section, provision, standard, or district boundary of t</w:t>
      </w:r>
      <w:r w:rsidR="00D33E5F" w:rsidRPr="007A6DB8">
        <w:t xml:space="preserve">hese </w:t>
      </w:r>
      <w:r w:rsidR="00C73880" w:rsidRPr="007A6DB8">
        <w:t>regulations except the provision in question. The other portions of</w:t>
      </w:r>
      <w:r w:rsidR="00D33E5F" w:rsidRPr="007A6DB8">
        <w:t xml:space="preserve"> these regulations not affected </w:t>
      </w:r>
      <w:r w:rsidR="00C73880" w:rsidRPr="007A6DB8">
        <w:t>by the decision of the court shall remain in full force and effect.</w:t>
      </w:r>
    </w:p>
    <w:p w14:paraId="438EFDF6" w14:textId="77777777" w:rsidR="001C5978" w:rsidRPr="007A6DB8" w:rsidRDefault="001C5978" w:rsidP="00AC51A6">
      <w:pPr>
        <w:spacing w:line="276" w:lineRule="auto"/>
        <w:ind w:left="720" w:hanging="720"/>
      </w:pPr>
      <w:r w:rsidRPr="007A6DB8">
        <w:rPr>
          <w:rFonts w:ascii="Arial" w:hAnsi="Arial" w:cs="Arial"/>
          <w:i/>
          <w:spacing w:val="2"/>
          <w:sz w:val="18"/>
          <w:szCs w:val="18"/>
          <w:shd w:val="clear" w:color="auto" w:fill="FFFFFF"/>
        </w:rPr>
        <w:tab/>
      </w:r>
    </w:p>
    <w:p w14:paraId="5FB1A946" w14:textId="77777777" w:rsidR="00C73880" w:rsidRPr="007A6DB8" w:rsidRDefault="002C2049" w:rsidP="00AC51A6">
      <w:pPr>
        <w:pStyle w:val="Heading2"/>
      </w:pPr>
      <w:bookmarkStart w:id="27" w:name="_Toc60836256"/>
      <w:bookmarkStart w:id="28" w:name="_Toc169686007"/>
      <w:r w:rsidRPr="007A6DB8">
        <w:t>1.11</w:t>
      </w:r>
      <w:r w:rsidR="008470C6" w:rsidRPr="007A6DB8">
        <w:t xml:space="preserve">.  </w:t>
      </w:r>
      <w:r w:rsidR="00765D26" w:rsidRPr="007A6DB8">
        <w:t>Conflicts with other regulations.</w:t>
      </w:r>
      <w:bookmarkEnd w:id="27"/>
      <w:bookmarkEnd w:id="28"/>
    </w:p>
    <w:p w14:paraId="3DB7BEBE" w14:textId="77777777" w:rsidR="00C73880" w:rsidRPr="007A6DB8" w:rsidRDefault="002E422C" w:rsidP="00563A3F">
      <w:pPr>
        <w:spacing w:line="276" w:lineRule="auto"/>
        <w:ind w:left="720" w:hanging="720"/>
      </w:pPr>
      <w:r w:rsidRPr="007A6DB8">
        <w:t>1.11.1.</w:t>
      </w:r>
      <w:r w:rsidRPr="007A6DB8">
        <w:tab/>
      </w:r>
      <w:r w:rsidR="00C73880" w:rsidRPr="007A6DB8">
        <w:t>In interpreting and applying the provisions of</w:t>
      </w:r>
      <w:r w:rsidR="00D33E5F" w:rsidRPr="007A6DB8">
        <w:t xml:space="preserve"> </w:t>
      </w:r>
      <w:r w:rsidR="00C73880" w:rsidRPr="007A6DB8">
        <w:t>this</w:t>
      </w:r>
      <w:r w:rsidR="00D33E5F" w:rsidRPr="007A6DB8">
        <w:t xml:space="preserve"> </w:t>
      </w:r>
      <w:r w:rsidR="00C73880" w:rsidRPr="007A6DB8">
        <w:t>Ordinance,</w:t>
      </w:r>
      <w:r w:rsidR="00D33E5F" w:rsidRPr="007A6DB8">
        <w:t xml:space="preserve"> </w:t>
      </w:r>
      <w:r w:rsidR="00C73880" w:rsidRPr="007A6DB8">
        <w:t>they shall be held to be the</w:t>
      </w:r>
      <w:r w:rsidR="00D33E5F" w:rsidRPr="007A6DB8">
        <w:t xml:space="preserve"> </w:t>
      </w:r>
      <w:r w:rsidR="00C73880" w:rsidRPr="007A6DB8">
        <w:t>minimum</w:t>
      </w:r>
      <w:r w:rsidR="00D33E5F" w:rsidRPr="007A6DB8">
        <w:t xml:space="preserve"> R</w:t>
      </w:r>
      <w:r w:rsidR="00C73880" w:rsidRPr="007A6DB8">
        <w:t>equirements</w:t>
      </w:r>
      <w:r w:rsidR="00D33E5F" w:rsidRPr="007A6DB8">
        <w:t xml:space="preserve"> </w:t>
      </w:r>
      <w:r w:rsidR="00C73880" w:rsidRPr="007A6DB8">
        <w:t>for</w:t>
      </w:r>
      <w:r w:rsidR="00D33E5F" w:rsidRPr="007A6DB8">
        <w:t xml:space="preserve"> </w:t>
      </w:r>
      <w:r w:rsidR="00C73880" w:rsidRPr="007A6DB8">
        <w:t>the promotion of</w:t>
      </w:r>
      <w:r w:rsidR="00D33E5F" w:rsidRPr="007A6DB8">
        <w:t xml:space="preserve"> </w:t>
      </w:r>
      <w:r w:rsidR="00C73880" w:rsidRPr="007A6DB8">
        <w:t>the public safety, health, conve</w:t>
      </w:r>
      <w:r w:rsidR="00D33E5F" w:rsidRPr="007A6DB8">
        <w:t xml:space="preserve">nience, prosperity, and general </w:t>
      </w:r>
      <w:r w:rsidR="00C73880" w:rsidRPr="007A6DB8">
        <w:t>welfare. It is not intended by this Ordinance to interfere with, ab</w:t>
      </w:r>
      <w:r w:rsidR="00D33E5F" w:rsidRPr="007A6DB8">
        <w:t xml:space="preserve">rogate, or annul any easements, </w:t>
      </w:r>
      <w:r w:rsidR="00C73880" w:rsidRPr="007A6DB8">
        <w:t>covenants, or other agreements between parties; provided, how</w:t>
      </w:r>
      <w:r w:rsidR="00D33E5F" w:rsidRPr="007A6DB8">
        <w:t xml:space="preserve">ever, that where this Ordinance </w:t>
      </w:r>
      <w:r w:rsidR="00C73880" w:rsidRPr="007A6DB8">
        <w:t>imposes a greater</w:t>
      </w:r>
      <w:r w:rsidR="00D33E5F" w:rsidRPr="007A6DB8">
        <w:t xml:space="preserve"> </w:t>
      </w:r>
      <w:r w:rsidR="00C73880" w:rsidRPr="007A6DB8">
        <w:t>restriction upon the use of buildings or premises o</w:t>
      </w:r>
      <w:r w:rsidR="00D33E5F" w:rsidRPr="007A6DB8">
        <w:t xml:space="preserve">r upon the height of buildings, </w:t>
      </w:r>
      <w:r w:rsidR="00C73880" w:rsidRPr="007A6DB8">
        <w:t>or requires larger open spaces than are imposed or requi</w:t>
      </w:r>
      <w:r w:rsidR="00D33E5F" w:rsidRPr="007A6DB8">
        <w:t xml:space="preserve">red by other ordinances, rules, </w:t>
      </w:r>
      <w:r w:rsidR="00C73880" w:rsidRPr="007A6DB8">
        <w:t xml:space="preserve">regulations, restrictive covenants, or agreements, the provisions of this </w:t>
      </w:r>
      <w:r w:rsidR="009E196E" w:rsidRPr="007A6DB8">
        <w:t>greater restriction</w:t>
      </w:r>
      <w:r w:rsidR="00C73880" w:rsidRPr="007A6DB8">
        <w:t xml:space="preserve"> shall govern.</w:t>
      </w:r>
    </w:p>
    <w:p w14:paraId="4D1D5078" w14:textId="77777777" w:rsidR="008331E3" w:rsidRPr="007A6DB8" w:rsidRDefault="008331E3" w:rsidP="00563A3F">
      <w:pPr>
        <w:spacing w:line="276" w:lineRule="auto"/>
        <w:ind w:left="720" w:hanging="720"/>
      </w:pPr>
    </w:p>
    <w:p w14:paraId="78A4F670" w14:textId="77777777" w:rsidR="00D04F6E" w:rsidRPr="007A6DB8" w:rsidRDefault="008470C6" w:rsidP="00AC51A6">
      <w:pPr>
        <w:pStyle w:val="Heading2"/>
      </w:pPr>
      <w:bookmarkStart w:id="29" w:name="_Toc60836257"/>
      <w:bookmarkStart w:id="30" w:name="_Toc169686008"/>
      <w:r w:rsidRPr="007A6DB8">
        <w:t xml:space="preserve">1.12.  </w:t>
      </w:r>
      <w:r w:rsidR="00D04F6E" w:rsidRPr="007A6DB8">
        <w:t>Effect On Prior Laws.</w:t>
      </w:r>
      <w:bookmarkEnd w:id="29"/>
      <w:bookmarkEnd w:id="30"/>
    </w:p>
    <w:p w14:paraId="6B8F27A3" w14:textId="50030627" w:rsidR="00D04F6E" w:rsidRPr="007A6DB8" w:rsidRDefault="00D04F6E" w:rsidP="00AE78DB">
      <w:pPr>
        <w:pStyle w:val="Pa10"/>
        <w:spacing w:line="276" w:lineRule="auto"/>
        <w:ind w:left="720" w:hanging="720"/>
        <w:jc w:val="both"/>
        <w:rPr>
          <w:rStyle w:val="A12"/>
          <w:rFonts w:asciiTheme="minorHAnsi" w:hAnsiTheme="minorHAnsi" w:cstheme="minorHAnsi"/>
          <w:color w:val="auto"/>
          <w:u w:val="none"/>
        </w:rPr>
      </w:pPr>
      <w:r w:rsidRPr="007A6DB8">
        <w:rPr>
          <w:rFonts w:asciiTheme="minorHAnsi" w:hAnsiTheme="minorHAnsi" w:cstheme="minorHAnsi"/>
          <w:bCs/>
          <w:sz w:val="21"/>
          <w:szCs w:val="21"/>
        </w:rPr>
        <w:t>1.12.1</w:t>
      </w:r>
      <w:r w:rsidRPr="007A6DB8">
        <w:rPr>
          <w:rFonts w:asciiTheme="minorHAnsi" w:hAnsiTheme="minorHAnsi" w:cstheme="minorHAnsi"/>
          <w:b/>
          <w:bCs/>
          <w:sz w:val="21"/>
          <w:szCs w:val="21"/>
        </w:rPr>
        <w:t xml:space="preserve">. </w:t>
      </w:r>
      <w:r w:rsidR="00D85435" w:rsidRPr="007A6DB8">
        <w:rPr>
          <w:rFonts w:asciiTheme="minorHAnsi" w:hAnsiTheme="minorHAnsi" w:cstheme="minorHAnsi"/>
          <w:b/>
          <w:bCs/>
          <w:sz w:val="21"/>
          <w:szCs w:val="21"/>
        </w:rPr>
        <w:tab/>
      </w:r>
      <w:r w:rsidRPr="007A6DB8">
        <w:rPr>
          <w:rStyle w:val="A12"/>
          <w:rFonts w:asciiTheme="minorHAnsi" w:hAnsiTheme="minorHAnsi" w:cstheme="minorHAnsi"/>
          <w:color w:val="auto"/>
          <w:u w:val="none"/>
        </w:rPr>
        <w:t>The enactment of this Ordinance shall not require the re-adoption of any local government ordinance enacted pursuant to laws that were in effect before</w:t>
      </w:r>
      <w:r w:rsidR="00F10800">
        <w:rPr>
          <w:rStyle w:val="A12"/>
          <w:rFonts w:asciiTheme="minorHAnsi" w:hAnsiTheme="minorHAnsi" w:cstheme="minorHAnsi"/>
          <w:color w:val="auto"/>
          <w:u w:val="none"/>
        </w:rPr>
        <w:t xml:space="preserve"> May 21</w:t>
      </w:r>
      <w:r w:rsidR="00F10800">
        <w:rPr>
          <w:rStyle w:val="A12"/>
          <w:rFonts w:asciiTheme="minorHAnsi" w:hAnsiTheme="minorHAnsi" w:cstheme="minorHAnsi"/>
          <w:color w:val="auto"/>
          <w:u w:val="none"/>
          <w:vertAlign w:val="superscript"/>
        </w:rPr>
        <w:t xml:space="preserve"> </w:t>
      </w:r>
      <w:r w:rsidR="00F10800">
        <w:rPr>
          <w:rStyle w:val="A12"/>
          <w:rFonts w:asciiTheme="minorHAnsi" w:hAnsiTheme="minorHAnsi" w:cstheme="minorHAnsi"/>
          <w:color w:val="auto"/>
          <w:u w:val="none"/>
        </w:rPr>
        <w:t>, 2024</w:t>
      </w:r>
      <w:r w:rsidRPr="007A6DB8">
        <w:rPr>
          <w:rStyle w:val="A5"/>
          <w:rFonts w:asciiTheme="minorHAnsi" w:hAnsiTheme="minorHAnsi" w:cstheme="minorHAnsi"/>
          <w:color w:val="auto"/>
          <w:sz w:val="21"/>
          <w:szCs w:val="21"/>
        </w:rPr>
        <w:t xml:space="preserve"> </w:t>
      </w:r>
      <w:r w:rsidRPr="007A6DB8">
        <w:rPr>
          <w:rStyle w:val="A12"/>
          <w:rFonts w:asciiTheme="minorHAnsi" w:hAnsiTheme="minorHAnsi" w:cstheme="minorHAnsi"/>
          <w:color w:val="auto"/>
          <w:u w:val="none"/>
        </w:rPr>
        <w:t>and are restated or revised herein. The provisions of this Ordinance shall not affect any act heretofore done, any liability incurred, any right accrued or vested, or any suit or prosecution begun or c</w:t>
      </w:r>
      <w:r w:rsidR="005C180A" w:rsidRPr="007A6DB8">
        <w:rPr>
          <w:rStyle w:val="A12"/>
          <w:rFonts w:asciiTheme="minorHAnsi" w:hAnsiTheme="minorHAnsi" w:cstheme="minorHAnsi"/>
          <w:color w:val="auto"/>
          <w:u w:val="none"/>
        </w:rPr>
        <w:t xml:space="preserve">ause </w:t>
      </w:r>
      <w:r w:rsidR="005C180A" w:rsidRPr="007A6DB8">
        <w:rPr>
          <w:rStyle w:val="A12"/>
          <w:rFonts w:asciiTheme="minorHAnsi" w:hAnsiTheme="minorHAnsi" w:cstheme="minorHAnsi"/>
          <w:color w:val="auto"/>
          <w:u w:val="none"/>
        </w:rPr>
        <w:lastRenderedPageBreak/>
        <w:t xml:space="preserve">of action accrued as of </w:t>
      </w:r>
      <w:r w:rsidR="00F10800">
        <w:rPr>
          <w:rStyle w:val="A12"/>
          <w:rFonts w:asciiTheme="minorHAnsi" w:hAnsiTheme="minorHAnsi" w:cstheme="minorHAnsi"/>
          <w:color w:val="auto"/>
          <w:u w:val="none"/>
        </w:rPr>
        <w:t xml:space="preserve">May 21, 2024. </w:t>
      </w:r>
      <w:r w:rsidRPr="007A6DB8">
        <w:rPr>
          <w:rStyle w:val="A12"/>
          <w:rFonts w:asciiTheme="minorHAnsi" w:hAnsiTheme="minorHAnsi" w:cstheme="minorHAnsi"/>
          <w:color w:val="auto"/>
          <w:u w:val="none"/>
        </w:rPr>
        <w:t xml:space="preserve">The enactment of this Ordinance shall not be deemed to amend the geographic area within which Town development regulations adopted prior to </w:t>
      </w:r>
      <w:r w:rsidR="00A45B5B">
        <w:rPr>
          <w:rStyle w:val="A12"/>
          <w:rFonts w:asciiTheme="minorHAnsi" w:hAnsiTheme="minorHAnsi" w:cstheme="minorHAnsi"/>
          <w:color w:val="auto"/>
          <w:u w:val="none"/>
        </w:rPr>
        <w:t xml:space="preserve">the effective date of this ordinance </w:t>
      </w:r>
      <w:r w:rsidRPr="007A6DB8">
        <w:rPr>
          <w:rStyle w:val="A12"/>
          <w:rFonts w:asciiTheme="minorHAnsi" w:hAnsiTheme="minorHAnsi" w:cstheme="minorHAnsi"/>
          <w:color w:val="auto"/>
          <w:u w:val="none"/>
        </w:rPr>
        <w:t>.</w:t>
      </w:r>
      <w:r w:rsidRPr="007A6DB8">
        <w:rPr>
          <w:rStyle w:val="A5"/>
          <w:rFonts w:asciiTheme="minorHAnsi" w:hAnsiTheme="minorHAnsi" w:cstheme="minorHAnsi"/>
          <w:color w:val="auto"/>
          <w:sz w:val="21"/>
          <w:szCs w:val="21"/>
        </w:rPr>
        <w:t xml:space="preserve"> </w:t>
      </w:r>
    </w:p>
    <w:p w14:paraId="6DF08947" w14:textId="77777777" w:rsidR="00D04F6E" w:rsidRPr="007A6DB8" w:rsidRDefault="00D04F6E" w:rsidP="00AE78DB">
      <w:pPr>
        <w:pStyle w:val="Pa10"/>
        <w:spacing w:line="276" w:lineRule="auto"/>
        <w:ind w:left="720" w:hanging="720"/>
        <w:jc w:val="both"/>
        <w:rPr>
          <w:rStyle w:val="A12"/>
          <w:rFonts w:asciiTheme="minorHAnsi" w:hAnsiTheme="minorHAnsi" w:cstheme="minorHAnsi"/>
          <w:color w:val="auto"/>
          <w:u w:val="none"/>
        </w:rPr>
      </w:pPr>
    </w:p>
    <w:p w14:paraId="3FCF6CBE" w14:textId="48F25058" w:rsidR="005C180A" w:rsidRPr="007A6DB8" w:rsidRDefault="00D04F6E" w:rsidP="005C180A">
      <w:pPr>
        <w:pStyle w:val="Pa10"/>
        <w:spacing w:line="276" w:lineRule="auto"/>
        <w:ind w:left="720" w:hanging="720"/>
        <w:jc w:val="both"/>
        <w:rPr>
          <w:rFonts w:asciiTheme="minorHAnsi" w:hAnsiTheme="minorHAnsi" w:cstheme="minorHAnsi"/>
          <w:sz w:val="21"/>
          <w:szCs w:val="21"/>
        </w:rPr>
      </w:pPr>
      <w:r w:rsidRPr="007A6DB8">
        <w:rPr>
          <w:rStyle w:val="A12"/>
          <w:rFonts w:asciiTheme="minorHAnsi" w:hAnsiTheme="minorHAnsi" w:cstheme="minorHAnsi"/>
          <w:color w:val="auto"/>
          <w:u w:val="none"/>
        </w:rPr>
        <w:t xml:space="preserve">1.12.2. </w:t>
      </w:r>
      <w:r w:rsidR="00D85435" w:rsidRPr="007A6DB8">
        <w:rPr>
          <w:rStyle w:val="A12"/>
          <w:rFonts w:asciiTheme="minorHAnsi" w:hAnsiTheme="minorHAnsi" w:cstheme="minorHAnsi"/>
          <w:color w:val="auto"/>
          <w:u w:val="none"/>
        </w:rPr>
        <w:tab/>
      </w:r>
      <w:r w:rsidRPr="007A6DB8">
        <w:rPr>
          <w:rStyle w:val="A12"/>
          <w:rFonts w:asciiTheme="minorHAnsi" w:hAnsiTheme="minorHAnsi" w:cstheme="minorHAnsi"/>
          <w:color w:val="auto"/>
          <w:u w:val="none"/>
        </w:rPr>
        <w:t>G.S. 153A-3 and 160A-3 are applicable to this Ordinance.</w:t>
      </w:r>
      <w:r w:rsidRPr="007A6DB8">
        <w:rPr>
          <w:rStyle w:val="A5"/>
          <w:rFonts w:asciiTheme="minorHAnsi" w:hAnsiTheme="minorHAnsi" w:cstheme="minorHAnsi"/>
          <w:color w:val="auto"/>
          <w:sz w:val="21"/>
          <w:szCs w:val="21"/>
        </w:rPr>
        <w:t xml:space="preserve"> </w:t>
      </w:r>
      <w:r w:rsidRPr="007A6DB8">
        <w:rPr>
          <w:rStyle w:val="A12"/>
          <w:rFonts w:asciiTheme="minorHAnsi" w:hAnsiTheme="minorHAnsi" w:cstheme="minorHAnsi"/>
          <w:color w:val="auto"/>
          <w:u w:val="none"/>
        </w:rPr>
        <w:t>Nothing in this Ordinance repeals or amends a charter or local act in effect as of</w:t>
      </w:r>
      <w:r w:rsidR="00F10800">
        <w:rPr>
          <w:rStyle w:val="A12"/>
          <w:rFonts w:asciiTheme="minorHAnsi" w:hAnsiTheme="minorHAnsi" w:cstheme="minorHAnsi"/>
          <w:color w:val="auto"/>
          <w:u w:val="none"/>
        </w:rPr>
        <w:t xml:space="preserve"> May 21, 2024. </w:t>
      </w:r>
      <w:r w:rsidRPr="007A6DB8">
        <w:rPr>
          <w:rStyle w:val="A12"/>
          <w:rFonts w:asciiTheme="minorHAnsi" w:hAnsiTheme="minorHAnsi" w:cstheme="minorHAnsi"/>
          <w:color w:val="auto"/>
          <w:u w:val="none"/>
        </w:rPr>
        <w:t xml:space="preserve">unless this </w:t>
      </w:r>
      <w:r w:rsidR="00D85435" w:rsidRPr="007A6DB8">
        <w:rPr>
          <w:rStyle w:val="A12"/>
          <w:rFonts w:asciiTheme="minorHAnsi" w:hAnsiTheme="minorHAnsi" w:cstheme="minorHAnsi"/>
          <w:color w:val="auto"/>
          <w:u w:val="none"/>
        </w:rPr>
        <w:t>Ordinance</w:t>
      </w:r>
      <w:r w:rsidRPr="007A6DB8">
        <w:rPr>
          <w:rStyle w:val="A12"/>
          <w:rFonts w:asciiTheme="minorHAnsi" w:hAnsiTheme="minorHAnsi" w:cstheme="minorHAnsi"/>
          <w:color w:val="auto"/>
          <w:u w:val="none"/>
        </w:rPr>
        <w:t xml:space="preserve"> or a subsequent enactment of the General Assembly clearly shows a legislative intent to repeal or supersede that charter or local act.</w:t>
      </w:r>
    </w:p>
    <w:p w14:paraId="138B89EC" w14:textId="77777777" w:rsidR="005C180A" w:rsidRPr="007A6DB8" w:rsidRDefault="005C180A" w:rsidP="00AE78DB">
      <w:pPr>
        <w:spacing w:line="276" w:lineRule="auto"/>
        <w:ind w:left="720" w:hanging="720"/>
        <w:rPr>
          <w:rFonts w:cstheme="minorHAnsi"/>
          <w:szCs w:val="21"/>
        </w:rPr>
      </w:pPr>
    </w:p>
    <w:p w14:paraId="6B36CE7D" w14:textId="77777777" w:rsidR="00D04F6E" w:rsidRPr="007A6DB8" w:rsidRDefault="00D85435" w:rsidP="005C180A">
      <w:pPr>
        <w:spacing w:line="276" w:lineRule="auto"/>
        <w:ind w:left="720" w:hanging="720"/>
        <w:rPr>
          <w:rFonts w:cstheme="minorHAnsi"/>
          <w:szCs w:val="21"/>
        </w:rPr>
      </w:pPr>
      <w:r w:rsidRPr="007A6DB8">
        <w:rPr>
          <w:rFonts w:cstheme="minorHAnsi"/>
          <w:szCs w:val="21"/>
        </w:rPr>
        <w:t xml:space="preserve">1.12.3.  </w:t>
      </w:r>
      <w:r w:rsidRPr="007A6DB8">
        <w:rPr>
          <w:rFonts w:cstheme="minorHAnsi"/>
          <w:szCs w:val="21"/>
        </w:rPr>
        <w:tab/>
      </w:r>
      <w:r w:rsidR="00D04F6E" w:rsidRPr="007A6DB8">
        <w:rPr>
          <w:rFonts w:cstheme="minorHAnsi"/>
          <w:szCs w:val="21"/>
        </w:rPr>
        <w:t xml:space="preserve">Whenever a reference is made in another section of the General Statutes or any local act, or any </w:t>
      </w:r>
      <w:r w:rsidRPr="007A6DB8">
        <w:rPr>
          <w:rFonts w:cstheme="minorHAnsi"/>
          <w:szCs w:val="21"/>
        </w:rPr>
        <w:t xml:space="preserve">Town </w:t>
      </w:r>
      <w:r w:rsidR="00D04F6E" w:rsidRPr="007A6DB8">
        <w:rPr>
          <w:rFonts w:cstheme="minorHAnsi"/>
          <w:szCs w:val="21"/>
        </w:rPr>
        <w:t>ordinance, resolution, or order, to a portion of Article 19 of Chapter 160A or Article 18 of Chapter 153A of the General Statutes that i</w:t>
      </w:r>
      <w:r w:rsidRPr="007A6DB8">
        <w:rPr>
          <w:rFonts w:cstheme="minorHAnsi"/>
          <w:szCs w:val="21"/>
        </w:rPr>
        <w:t>s repealed or superseded by NCGS Chapter 160D</w:t>
      </w:r>
      <w:r w:rsidR="00D04F6E" w:rsidRPr="007A6DB8">
        <w:rPr>
          <w:rFonts w:cstheme="minorHAnsi"/>
          <w:szCs w:val="21"/>
        </w:rPr>
        <w:t xml:space="preserve">, the reference shall be deemed amended to refer to that portion of </w:t>
      </w:r>
      <w:r w:rsidRPr="007A6DB8">
        <w:rPr>
          <w:rFonts w:cstheme="minorHAnsi"/>
          <w:szCs w:val="21"/>
        </w:rPr>
        <w:t>NCGS 160D</w:t>
      </w:r>
      <w:r w:rsidR="00D04F6E" w:rsidRPr="007A6DB8">
        <w:rPr>
          <w:rFonts w:cstheme="minorHAnsi"/>
          <w:szCs w:val="21"/>
        </w:rPr>
        <w:t xml:space="preserve"> that most nearly corresponds to the repealed or superseded portion of Article 19 of Chapter 160A or Article 18 of Chapter 153A.133  </w:t>
      </w:r>
    </w:p>
    <w:p w14:paraId="309C949C" w14:textId="77777777" w:rsidR="005C180A" w:rsidRPr="007A6DB8" w:rsidRDefault="005C180A" w:rsidP="00E03DE5">
      <w:pPr>
        <w:ind w:left="810" w:hanging="810"/>
        <w:rPr>
          <w:rFonts w:eastAsia="Times New Roman" w:cstheme="minorHAnsi"/>
          <w:kern w:val="28"/>
          <w:szCs w:val="21"/>
          <w:u w:val="single"/>
        </w:rPr>
      </w:pPr>
      <w:r w:rsidRPr="007A6DB8">
        <w:rPr>
          <w:rFonts w:cstheme="minorHAnsi"/>
          <w:szCs w:val="21"/>
        </w:rPr>
        <w:t>1.12.4.</w:t>
      </w:r>
      <w:r w:rsidRPr="007A6DB8">
        <w:rPr>
          <w:rFonts w:cstheme="minorHAnsi"/>
          <w:szCs w:val="21"/>
        </w:rPr>
        <w:tab/>
      </w:r>
      <w:r w:rsidRPr="007A6DB8">
        <w:rPr>
          <w:rFonts w:eastAsia="Times New Roman" w:cstheme="minorHAnsi"/>
          <w:bCs/>
          <w:i/>
          <w:kern w:val="28"/>
          <w:szCs w:val="21"/>
          <w:u w:val="single"/>
        </w:rPr>
        <w:t>Building permits prior to effective date</w:t>
      </w:r>
      <w:r w:rsidRPr="007A6DB8">
        <w:rPr>
          <w:rFonts w:eastAsia="Times New Roman" w:cstheme="minorHAnsi"/>
          <w:bCs/>
          <w:kern w:val="28"/>
          <w:szCs w:val="21"/>
          <w:u w:val="single"/>
        </w:rPr>
        <w:t>.</w:t>
      </w:r>
      <w:r w:rsidRPr="007A6DB8">
        <w:rPr>
          <w:rFonts w:eastAsia="Times New Roman" w:cstheme="minorHAnsi"/>
          <w:kern w:val="28"/>
          <w:szCs w:val="21"/>
          <w:u w:val="single"/>
        </w:rPr>
        <w:t xml:space="preserve">  </w:t>
      </w:r>
      <w:r w:rsidRPr="007A6DB8">
        <w:rPr>
          <w:rFonts w:eastAsia="Times New Roman" w:cstheme="minorHAnsi"/>
          <w:kern w:val="28"/>
          <w:szCs w:val="21"/>
        </w:rPr>
        <w:t xml:space="preserve">No section of this ordinance shall in any way prohibit, restrict, or affect in any manner or form any person, firm or corporation who has secured a building permit by the Town of </w:t>
      </w:r>
      <w:r w:rsidR="002F4F89" w:rsidRPr="007A6DB8">
        <w:rPr>
          <w:rFonts w:eastAsia="Times New Roman" w:cstheme="minorHAnsi"/>
          <w:kern w:val="28"/>
          <w:szCs w:val="21"/>
        </w:rPr>
        <w:t>Maxton</w:t>
      </w:r>
      <w:r w:rsidRPr="007A6DB8">
        <w:rPr>
          <w:rFonts w:eastAsia="Times New Roman" w:cstheme="minorHAnsi"/>
          <w:kern w:val="28"/>
          <w:szCs w:val="21"/>
        </w:rPr>
        <w:t xml:space="preserve"> prior to the effective date of this ordinance.</w:t>
      </w:r>
    </w:p>
    <w:p w14:paraId="01FE009D" w14:textId="77777777" w:rsidR="00D04F6E" w:rsidRPr="007A6DB8" w:rsidRDefault="00D04F6E" w:rsidP="00AE78DB">
      <w:pPr>
        <w:pStyle w:val="NoSpacing"/>
        <w:spacing w:line="276" w:lineRule="auto"/>
        <w:ind w:firstLine="720"/>
        <w:rPr>
          <w:b/>
          <w:bCs/>
          <w:i/>
        </w:rPr>
      </w:pPr>
      <w:r w:rsidRPr="007A6DB8">
        <w:rPr>
          <w:b/>
          <w:i/>
        </w:rPr>
        <w:t xml:space="preserve">Statutory Authority – NCGS </w:t>
      </w:r>
      <w:r w:rsidRPr="007A6DB8">
        <w:rPr>
          <w:b/>
          <w:bCs/>
          <w:i/>
        </w:rPr>
        <w:t>§ 160D-111</w:t>
      </w:r>
    </w:p>
    <w:p w14:paraId="086A35A5" w14:textId="77777777" w:rsidR="00595744" w:rsidRPr="007A6DB8" w:rsidRDefault="00595744" w:rsidP="00AE78DB">
      <w:pPr>
        <w:spacing w:line="276" w:lineRule="auto"/>
      </w:pPr>
    </w:p>
    <w:p w14:paraId="6D98ADAB" w14:textId="77777777" w:rsidR="00C73880" w:rsidRPr="007A6DB8" w:rsidRDefault="00D04F6E" w:rsidP="00AC51A6">
      <w:pPr>
        <w:pStyle w:val="Heading2"/>
      </w:pPr>
      <w:bookmarkStart w:id="31" w:name="_Toc60836258"/>
      <w:bookmarkStart w:id="32" w:name="_Toc169686009"/>
      <w:r w:rsidRPr="007A6DB8">
        <w:t>1.13</w:t>
      </w:r>
      <w:r w:rsidR="008470C6" w:rsidRPr="007A6DB8">
        <w:t>.  E</w:t>
      </w:r>
      <w:r w:rsidR="00765D26" w:rsidRPr="007A6DB8">
        <w:t>ffective date</w:t>
      </w:r>
      <w:r w:rsidR="00C73880" w:rsidRPr="007A6DB8">
        <w:t>.</w:t>
      </w:r>
      <w:bookmarkEnd w:id="31"/>
      <w:bookmarkEnd w:id="32"/>
    </w:p>
    <w:p w14:paraId="09017758" w14:textId="594F2C86" w:rsidR="002E422C" w:rsidRPr="007A6DB8" w:rsidRDefault="002E422C" w:rsidP="002E422C">
      <w:pPr>
        <w:pStyle w:val="NoSpacing"/>
        <w:spacing w:line="276" w:lineRule="auto"/>
        <w:ind w:left="720" w:hanging="720"/>
        <w:jc w:val="both"/>
      </w:pPr>
      <w:r w:rsidRPr="007A6DB8">
        <w:t>1.13.1.</w:t>
      </w:r>
      <w:r w:rsidRPr="007A6DB8">
        <w:tab/>
      </w:r>
      <w:r w:rsidR="00C73880" w:rsidRPr="007A6DB8">
        <w:t>The provisions in this Ordinance were adopted and b</w:t>
      </w:r>
      <w:r w:rsidRPr="007A6DB8">
        <w:t xml:space="preserve">ecame effective on </w:t>
      </w:r>
      <w:r w:rsidR="00A45B5B">
        <w:t>May 21, 2024.</w:t>
      </w:r>
    </w:p>
    <w:p w14:paraId="184C14C8" w14:textId="77777777" w:rsidR="002E422C" w:rsidRPr="007A6DB8" w:rsidRDefault="002E422C" w:rsidP="002E422C">
      <w:pPr>
        <w:pStyle w:val="NoSpacing"/>
        <w:spacing w:line="276" w:lineRule="auto"/>
        <w:ind w:left="720" w:hanging="720"/>
        <w:jc w:val="both"/>
      </w:pPr>
    </w:p>
    <w:p w14:paraId="39C5FDC5" w14:textId="77777777" w:rsidR="002E422C" w:rsidRPr="007A6DB8" w:rsidRDefault="002E422C" w:rsidP="002E422C">
      <w:pPr>
        <w:pStyle w:val="NoSpacing"/>
        <w:spacing w:line="276" w:lineRule="auto"/>
        <w:ind w:left="720" w:hanging="720"/>
        <w:jc w:val="both"/>
      </w:pPr>
    </w:p>
    <w:p w14:paraId="7BA5427C" w14:textId="77777777" w:rsidR="002E422C" w:rsidRPr="007A6DB8" w:rsidRDefault="002E422C" w:rsidP="002E422C">
      <w:pPr>
        <w:pStyle w:val="NoSpacing"/>
        <w:spacing w:line="276" w:lineRule="auto"/>
        <w:ind w:left="720" w:hanging="720"/>
        <w:jc w:val="both"/>
      </w:pPr>
    </w:p>
    <w:p w14:paraId="0DF479AC" w14:textId="77777777" w:rsidR="002E422C" w:rsidRPr="007A6DB8" w:rsidRDefault="002E422C" w:rsidP="002E422C">
      <w:pPr>
        <w:pStyle w:val="NoSpacing"/>
        <w:spacing w:line="276" w:lineRule="auto"/>
        <w:ind w:left="720" w:hanging="720"/>
        <w:jc w:val="both"/>
      </w:pPr>
      <w:r w:rsidRPr="007A6DB8">
        <w:tab/>
        <w:t>_________________________________________________</w:t>
      </w:r>
    </w:p>
    <w:p w14:paraId="76EC813D" w14:textId="42161403" w:rsidR="002E422C" w:rsidRPr="007A6DB8" w:rsidRDefault="002E422C" w:rsidP="002E422C">
      <w:pPr>
        <w:pStyle w:val="NoSpacing"/>
        <w:spacing w:line="276" w:lineRule="auto"/>
        <w:ind w:left="720" w:hanging="720"/>
        <w:jc w:val="both"/>
      </w:pPr>
      <w:r w:rsidRPr="007A6DB8">
        <w:tab/>
      </w:r>
      <w:r w:rsidR="00A45B5B">
        <w:t>Mayor, Town of Maxton</w:t>
      </w:r>
    </w:p>
    <w:p w14:paraId="6A27057B" w14:textId="77777777" w:rsidR="002E422C" w:rsidRPr="007A6DB8" w:rsidRDefault="002E422C" w:rsidP="002E422C">
      <w:pPr>
        <w:pStyle w:val="NoSpacing"/>
        <w:spacing w:line="276" w:lineRule="auto"/>
        <w:ind w:left="720" w:hanging="720"/>
        <w:jc w:val="both"/>
      </w:pPr>
    </w:p>
    <w:p w14:paraId="760A377E" w14:textId="77777777" w:rsidR="002E422C" w:rsidRPr="007A6DB8" w:rsidRDefault="002E422C" w:rsidP="002E422C">
      <w:pPr>
        <w:pStyle w:val="NoSpacing"/>
        <w:spacing w:line="276" w:lineRule="auto"/>
        <w:ind w:left="720" w:hanging="720"/>
        <w:jc w:val="both"/>
      </w:pPr>
    </w:p>
    <w:p w14:paraId="00FFC7A0" w14:textId="77777777" w:rsidR="002E422C" w:rsidRPr="007A6DB8" w:rsidRDefault="002E422C" w:rsidP="002E422C">
      <w:pPr>
        <w:pStyle w:val="NoSpacing"/>
        <w:spacing w:line="276" w:lineRule="auto"/>
        <w:ind w:left="720" w:hanging="720"/>
        <w:jc w:val="both"/>
      </w:pPr>
      <w:r w:rsidRPr="007A6DB8">
        <w:tab/>
        <w:t>ATTEST:</w:t>
      </w:r>
      <w:r w:rsidRPr="007A6DB8">
        <w:tab/>
      </w:r>
      <w:r w:rsidRPr="007A6DB8">
        <w:tab/>
      </w:r>
      <w:r w:rsidR="006401C4" w:rsidRPr="007A6DB8">
        <w:t>___</w:t>
      </w:r>
      <w:r w:rsidR="008331E3" w:rsidRPr="007A6DB8">
        <w:t xml:space="preserve">_____________________________  </w:t>
      </w:r>
      <w:r w:rsidR="006401C4" w:rsidRPr="007A6DB8">
        <w:t>(SEAL)</w:t>
      </w:r>
    </w:p>
    <w:p w14:paraId="6F99F97F" w14:textId="77777777" w:rsidR="002E422C" w:rsidRPr="007A6DB8" w:rsidRDefault="002E422C" w:rsidP="002E422C">
      <w:pPr>
        <w:pStyle w:val="NoSpacing"/>
        <w:spacing w:line="276" w:lineRule="auto"/>
        <w:ind w:left="720" w:hanging="720"/>
        <w:jc w:val="both"/>
      </w:pPr>
    </w:p>
    <w:sectPr w:rsidR="002E422C" w:rsidRPr="007A6DB8" w:rsidSect="00990D99">
      <w:footerReference w:type="default" r:id="rId8"/>
      <w:pgSz w:w="12240" w:h="15840"/>
      <w:pgMar w:top="1440" w:right="1440" w:bottom="1152" w:left="216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F61E4" w14:textId="77777777" w:rsidR="00E559C2" w:rsidRDefault="00E559C2" w:rsidP="008E4649">
      <w:pPr>
        <w:spacing w:after="0" w:line="240" w:lineRule="auto"/>
      </w:pPr>
      <w:r>
        <w:separator/>
      </w:r>
    </w:p>
  </w:endnote>
  <w:endnote w:type="continuationSeparator" w:id="0">
    <w:p w14:paraId="072561BC" w14:textId="77777777" w:rsidR="00E559C2" w:rsidRDefault="00E559C2" w:rsidP="008E4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yriad Pro">
    <w:altName w:val="Times New Roman"/>
    <w:panose1 w:val="00000000000000000000"/>
    <w:charset w:val="00"/>
    <w:family w:val="roman"/>
    <w:notTrueType/>
    <w:pitch w:val="default"/>
  </w:font>
  <w:font w:name="Myriad Pro Light SemiCond">
    <w:altName w:val="Segoe UI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E318B" w14:textId="77777777" w:rsidR="00F53EB2" w:rsidRPr="00F53EB2" w:rsidRDefault="00F53EB2" w:rsidP="0016645C">
    <w:r>
      <w:rPr>
        <w:noProof/>
      </w:rPr>
      <mc:AlternateContent>
        <mc:Choice Requires="wps">
          <w:drawing>
            <wp:anchor distT="0" distB="0" distL="114300" distR="114300" simplePos="0" relativeHeight="251659264" behindDoc="0" locked="0" layoutInCell="1" allowOverlap="1" wp14:anchorId="15E292C3" wp14:editId="30250FF1">
              <wp:simplePos x="0" y="0"/>
              <wp:positionH relativeFrom="column">
                <wp:posOffset>-66675</wp:posOffset>
              </wp:positionH>
              <wp:positionV relativeFrom="paragraph">
                <wp:posOffset>10795</wp:posOffset>
              </wp:positionV>
              <wp:extent cx="5524500" cy="1905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5524500" cy="1905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line w14:anchorId="48A2BE02"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25pt,.85pt" to="429.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" strokecolor="#5b9bd5 [3208]" strokeweight="1pt">
              <v:stroke joinstyle="miter"/>
            </v:line>
          </w:pict>
        </mc:Fallback>
      </mc:AlternateContent>
    </w:r>
  </w:p>
  <w:p w14:paraId="6FEF8ED0" w14:textId="731D1DCB" w:rsidR="000862D9" w:rsidRPr="00396399" w:rsidRDefault="00D90431" w:rsidP="0016645C">
    <w:pPr>
      <w:rPr>
        <w:sz w:val="18"/>
        <w:szCs w:val="18"/>
      </w:rPr>
    </w:pPr>
    <w:r>
      <w:rPr>
        <w:i/>
        <w:sz w:val="18"/>
        <w:szCs w:val="18"/>
      </w:rPr>
      <w:t xml:space="preserve">Article 1, </w:t>
    </w:r>
    <w:r w:rsidR="002F4F89">
      <w:rPr>
        <w:i/>
        <w:sz w:val="18"/>
        <w:szCs w:val="18"/>
      </w:rPr>
      <w:t>Maxton</w:t>
    </w:r>
    <w:r w:rsidR="0014109F">
      <w:rPr>
        <w:i/>
        <w:sz w:val="18"/>
        <w:szCs w:val="18"/>
      </w:rPr>
      <w:t xml:space="preserve"> </w:t>
    </w:r>
    <w:r w:rsidR="00A42629" w:rsidRPr="00396399">
      <w:rPr>
        <w:i/>
        <w:sz w:val="18"/>
        <w:szCs w:val="18"/>
      </w:rPr>
      <w:t xml:space="preserve"> Zoning O</w:t>
    </w:r>
    <w:r w:rsidR="00F53EB2" w:rsidRPr="00396399">
      <w:rPr>
        <w:i/>
        <w:sz w:val="18"/>
        <w:szCs w:val="18"/>
      </w:rPr>
      <w:t>rdinanc</w:t>
    </w:r>
    <w:r w:rsidR="0016645C" w:rsidRPr="00396399">
      <w:rPr>
        <w:i/>
        <w:sz w:val="18"/>
        <w:szCs w:val="18"/>
      </w:rPr>
      <w:t xml:space="preserve">e           </w:t>
    </w:r>
    <w:r w:rsidR="00A42629" w:rsidRPr="00396399">
      <w:rPr>
        <w:sz w:val="18"/>
        <w:szCs w:val="18"/>
      </w:rPr>
      <w:t xml:space="preserve">  </w:t>
    </w:r>
    <w:r w:rsidR="00396399" w:rsidRPr="00396399">
      <w:rPr>
        <w:sz w:val="18"/>
        <w:szCs w:val="18"/>
      </w:rPr>
      <w:t xml:space="preserve">      </w:t>
    </w:r>
    <w:r w:rsidR="00396399">
      <w:rPr>
        <w:sz w:val="18"/>
        <w:szCs w:val="18"/>
      </w:rPr>
      <w:t xml:space="preserve">             </w:t>
    </w:r>
    <w:r w:rsidR="00396399" w:rsidRPr="00396399">
      <w:rPr>
        <w:sz w:val="18"/>
        <w:szCs w:val="18"/>
      </w:rPr>
      <w:t xml:space="preserve">         </w:t>
    </w:r>
    <w:r w:rsidR="00A42629" w:rsidRPr="00396399">
      <w:rPr>
        <w:sz w:val="18"/>
        <w:szCs w:val="18"/>
      </w:rPr>
      <w:t xml:space="preserve"> </w:t>
    </w:r>
    <w:r w:rsidR="00F159E5" w:rsidRPr="00396399">
      <w:rPr>
        <w:sz w:val="18"/>
        <w:szCs w:val="18"/>
      </w:rPr>
      <w:fldChar w:fldCharType="begin"/>
    </w:r>
    <w:r w:rsidR="00F159E5" w:rsidRPr="00396399">
      <w:rPr>
        <w:sz w:val="18"/>
        <w:szCs w:val="18"/>
      </w:rPr>
      <w:instrText xml:space="preserve"> SECTION   \* MERGEFORMAT </w:instrText>
    </w:r>
    <w:r w:rsidR="00F159E5" w:rsidRPr="00396399">
      <w:rPr>
        <w:sz w:val="18"/>
        <w:szCs w:val="18"/>
      </w:rPr>
      <w:fldChar w:fldCharType="separate"/>
    </w:r>
    <w:r w:rsidR="006838D4">
      <w:rPr>
        <w:sz w:val="18"/>
        <w:szCs w:val="18"/>
      </w:rPr>
      <w:t>1</w:t>
    </w:r>
    <w:r w:rsidR="00F159E5" w:rsidRPr="00396399">
      <w:rPr>
        <w:sz w:val="18"/>
        <w:szCs w:val="18"/>
      </w:rPr>
      <w:fldChar w:fldCharType="end"/>
    </w:r>
    <w:r w:rsidR="00A42629" w:rsidRPr="00396399">
      <w:rPr>
        <w:sz w:val="18"/>
        <w:szCs w:val="18"/>
      </w:rPr>
      <w:t>-</w:t>
    </w:r>
    <w:r w:rsidR="00A42629" w:rsidRPr="00396399">
      <w:rPr>
        <w:sz w:val="18"/>
        <w:szCs w:val="18"/>
      </w:rPr>
      <w:fldChar w:fldCharType="begin"/>
    </w:r>
    <w:r w:rsidR="00A42629" w:rsidRPr="00396399">
      <w:rPr>
        <w:sz w:val="18"/>
        <w:szCs w:val="18"/>
      </w:rPr>
      <w:instrText xml:space="preserve"> PAGE   \* MERGEFORMAT </w:instrText>
    </w:r>
    <w:r w:rsidR="00A42629" w:rsidRPr="00396399">
      <w:rPr>
        <w:sz w:val="18"/>
        <w:szCs w:val="18"/>
      </w:rPr>
      <w:fldChar w:fldCharType="separate"/>
    </w:r>
    <w:r w:rsidR="00AA7CDB">
      <w:rPr>
        <w:noProof/>
        <w:sz w:val="18"/>
        <w:szCs w:val="18"/>
      </w:rPr>
      <w:t>11</w:t>
    </w:r>
    <w:r w:rsidR="00A42629" w:rsidRPr="00396399">
      <w:rPr>
        <w:sz w:val="18"/>
        <w:szCs w:val="18"/>
      </w:rPr>
      <w:fldChar w:fldCharType="end"/>
    </w:r>
    <w:r w:rsidR="00F53EB2" w:rsidRPr="00396399">
      <w:rPr>
        <w:sz w:val="18"/>
        <w:szCs w:val="18"/>
      </w:rPr>
      <w:t xml:space="preserve">                                             </w:t>
    </w:r>
    <w:r w:rsidR="00396399">
      <w:rPr>
        <w:sz w:val="18"/>
        <w:szCs w:val="18"/>
      </w:rPr>
      <w:t xml:space="preserve">            </w:t>
    </w:r>
    <w:r w:rsidR="00F53EB2" w:rsidRPr="00396399">
      <w:rPr>
        <w:sz w:val="18"/>
        <w:szCs w:val="18"/>
      </w:rPr>
      <w:t xml:space="preserve">  </w:t>
    </w:r>
    <w:r w:rsidR="008F3C01">
      <w:rPr>
        <w:i/>
        <w:sz w:val="18"/>
        <w:szCs w:val="18"/>
      </w:rPr>
      <w:t xml:space="preserve">   </w:t>
    </w:r>
    <w:r w:rsidR="0014109F">
      <w:rPr>
        <w:i/>
        <w:sz w:val="18"/>
        <w:szCs w:val="18"/>
      </w:rPr>
      <w:t xml:space="preserve"> </w:t>
    </w:r>
    <w:r w:rsidR="00A45B5B">
      <w:rPr>
        <w:i/>
        <w:sz w:val="18"/>
        <w:szCs w:val="18"/>
      </w:rPr>
      <w:t>5/21/2024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57C12" w14:textId="77777777" w:rsidR="00E559C2" w:rsidRDefault="00E559C2" w:rsidP="008E4649">
      <w:pPr>
        <w:spacing w:after="0" w:line="240" w:lineRule="auto"/>
      </w:pPr>
      <w:r>
        <w:separator/>
      </w:r>
    </w:p>
  </w:footnote>
  <w:footnote w:type="continuationSeparator" w:id="0">
    <w:p w14:paraId="16A3D521" w14:textId="77777777" w:rsidR="00E559C2" w:rsidRDefault="00E559C2" w:rsidP="008E46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7C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C71777E"/>
    <w:multiLevelType w:val="hybridMultilevel"/>
    <w:tmpl w:val="D48A287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D5F2A19"/>
    <w:multiLevelType w:val="hybridMultilevel"/>
    <w:tmpl w:val="0C14D06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4BD1E99"/>
    <w:multiLevelType w:val="hybridMultilevel"/>
    <w:tmpl w:val="1368E57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08F2A16"/>
    <w:multiLevelType w:val="hybridMultilevel"/>
    <w:tmpl w:val="5A9206D2"/>
    <w:lvl w:ilvl="0" w:tplc="955C5A44">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EF6298"/>
    <w:multiLevelType w:val="hybridMultilevel"/>
    <w:tmpl w:val="70D620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A3540B1"/>
    <w:multiLevelType w:val="hybridMultilevel"/>
    <w:tmpl w:val="0F6874A0"/>
    <w:lvl w:ilvl="0" w:tplc="B4B61A7C">
      <w:start w:val="2"/>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C357B6"/>
    <w:multiLevelType w:val="hybridMultilevel"/>
    <w:tmpl w:val="AEDEFCE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D4132B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E546A3"/>
    <w:multiLevelType w:val="hybridMultilevel"/>
    <w:tmpl w:val="3C1ECC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635D7A"/>
    <w:multiLevelType w:val="multilevel"/>
    <w:tmpl w:val="5F42DF28"/>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1" w15:restartNumberingAfterBreak="0">
    <w:nsid w:val="48D71F8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D833130"/>
    <w:multiLevelType w:val="hybridMultilevel"/>
    <w:tmpl w:val="66CC3A0A"/>
    <w:lvl w:ilvl="0" w:tplc="585654C6">
      <w:start w:val="3"/>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A6607F"/>
    <w:multiLevelType w:val="hybridMultilevel"/>
    <w:tmpl w:val="48786FFC"/>
    <w:lvl w:ilvl="0" w:tplc="071AEDE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087BB9"/>
    <w:multiLevelType w:val="hybridMultilevel"/>
    <w:tmpl w:val="72F6C9EE"/>
    <w:lvl w:ilvl="0" w:tplc="66902D94">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A0058D"/>
    <w:multiLevelType w:val="multilevel"/>
    <w:tmpl w:val="B54809B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color w:val="00206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21D0287"/>
    <w:multiLevelType w:val="hybridMultilevel"/>
    <w:tmpl w:val="4A22818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C842B3D"/>
    <w:multiLevelType w:val="hybridMultilevel"/>
    <w:tmpl w:val="17B60DD2"/>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8"/>
  </w:num>
  <w:num w:numId="2">
    <w:abstractNumId w:val="0"/>
  </w:num>
  <w:num w:numId="3">
    <w:abstractNumId w:val="10"/>
  </w:num>
  <w:num w:numId="4">
    <w:abstractNumId w:val="11"/>
  </w:num>
  <w:num w:numId="5">
    <w:abstractNumId w:val="17"/>
  </w:num>
  <w:num w:numId="6">
    <w:abstractNumId w:val="9"/>
  </w:num>
  <w:num w:numId="7">
    <w:abstractNumId w:val="15"/>
  </w:num>
  <w:num w:numId="8">
    <w:abstractNumId w:val="16"/>
  </w:num>
  <w:num w:numId="9">
    <w:abstractNumId w:val="7"/>
  </w:num>
  <w:num w:numId="10">
    <w:abstractNumId w:val="4"/>
  </w:num>
  <w:num w:numId="11">
    <w:abstractNumId w:val="13"/>
  </w:num>
  <w:num w:numId="12">
    <w:abstractNumId w:val="1"/>
  </w:num>
  <w:num w:numId="13">
    <w:abstractNumId w:val="14"/>
  </w:num>
  <w:num w:numId="14">
    <w:abstractNumId w:val="6"/>
  </w:num>
  <w:num w:numId="15">
    <w:abstractNumId w:val="2"/>
  </w:num>
  <w:num w:numId="16">
    <w:abstractNumId w:val="12"/>
  </w:num>
  <w:num w:numId="17">
    <w:abstractNumId w:val="3"/>
  </w:num>
  <w:num w:numId="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ien T. Locklear">
    <w15:presenceInfo w15:providerId="AD" w15:userId="S-1-5-21-1131610982-2493697114-3987490532-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markup="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80"/>
    <w:rsid w:val="000502DF"/>
    <w:rsid w:val="00055754"/>
    <w:rsid w:val="000769AF"/>
    <w:rsid w:val="000862D9"/>
    <w:rsid w:val="000B5FFB"/>
    <w:rsid w:val="000C3B3B"/>
    <w:rsid w:val="000C6C6E"/>
    <w:rsid w:val="000D08E0"/>
    <w:rsid w:val="000E0C6F"/>
    <w:rsid w:val="000E1760"/>
    <w:rsid w:val="001162D0"/>
    <w:rsid w:val="00122B37"/>
    <w:rsid w:val="00133A44"/>
    <w:rsid w:val="0014109F"/>
    <w:rsid w:val="0016645C"/>
    <w:rsid w:val="00185D59"/>
    <w:rsid w:val="001944E7"/>
    <w:rsid w:val="001C5978"/>
    <w:rsid w:val="001D3FBF"/>
    <w:rsid w:val="002271F5"/>
    <w:rsid w:val="00235449"/>
    <w:rsid w:val="00244573"/>
    <w:rsid w:val="002453B1"/>
    <w:rsid w:val="002524AC"/>
    <w:rsid w:val="002620D0"/>
    <w:rsid w:val="0027529F"/>
    <w:rsid w:val="002B5149"/>
    <w:rsid w:val="002C2049"/>
    <w:rsid w:val="002C6208"/>
    <w:rsid w:val="002E1BA7"/>
    <w:rsid w:val="002E422C"/>
    <w:rsid w:val="002F4F89"/>
    <w:rsid w:val="00321A42"/>
    <w:rsid w:val="00330BC3"/>
    <w:rsid w:val="00342F2C"/>
    <w:rsid w:val="00357F72"/>
    <w:rsid w:val="00372FA5"/>
    <w:rsid w:val="0038281C"/>
    <w:rsid w:val="0038507A"/>
    <w:rsid w:val="003957A7"/>
    <w:rsid w:val="00396399"/>
    <w:rsid w:val="00397783"/>
    <w:rsid w:val="003A0C94"/>
    <w:rsid w:val="003A35C6"/>
    <w:rsid w:val="003D2FE7"/>
    <w:rsid w:val="003F318B"/>
    <w:rsid w:val="0045574E"/>
    <w:rsid w:val="00473ABE"/>
    <w:rsid w:val="004B6856"/>
    <w:rsid w:val="00563A3F"/>
    <w:rsid w:val="005654F5"/>
    <w:rsid w:val="0056631D"/>
    <w:rsid w:val="00591346"/>
    <w:rsid w:val="00595744"/>
    <w:rsid w:val="00595D2D"/>
    <w:rsid w:val="005B6337"/>
    <w:rsid w:val="005C180A"/>
    <w:rsid w:val="005E3CE8"/>
    <w:rsid w:val="006065E6"/>
    <w:rsid w:val="0060713B"/>
    <w:rsid w:val="006104A0"/>
    <w:rsid w:val="00614410"/>
    <w:rsid w:val="00624FA1"/>
    <w:rsid w:val="00630C81"/>
    <w:rsid w:val="006401C4"/>
    <w:rsid w:val="006403B7"/>
    <w:rsid w:val="00652387"/>
    <w:rsid w:val="00661F9D"/>
    <w:rsid w:val="006838D4"/>
    <w:rsid w:val="006B2C2F"/>
    <w:rsid w:val="006B4F64"/>
    <w:rsid w:val="0070516C"/>
    <w:rsid w:val="00715404"/>
    <w:rsid w:val="00720F33"/>
    <w:rsid w:val="0073530A"/>
    <w:rsid w:val="00744838"/>
    <w:rsid w:val="00747F9C"/>
    <w:rsid w:val="00755A12"/>
    <w:rsid w:val="00762C34"/>
    <w:rsid w:val="00765D26"/>
    <w:rsid w:val="007A6DB8"/>
    <w:rsid w:val="008228A2"/>
    <w:rsid w:val="008331E3"/>
    <w:rsid w:val="00837E10"/>
    <w:rsid w:val="008470C6"/>
    <w:rsid w:val="00897959"/>
    <w:rsid w:val="008A0A76"/>
    <w:rsid w:val="008A0DB9"/>
    <w:rsid w:val="008D0434"/>
    <w:rsid w:val="008E4649"/>
    <w:rsid w:val="008F3C01"/>
    <w:rsid w:val="00926BE1"/>
    <w:rsid w:val="009419FA"/>
    <w:rsid w:val="009677C5"/>
    <w:rsid w:val="00990D99"/>
    <w:rsid w:val="009B54E9"/>
    <w:rsid w:val="009E196E"/>
    <w:rsid w:val="009F1D65"/>
    <w:rsid w:val="00A159C8"/>
    <w:rsid w:val="00A42629"/>
    <w:rsid w:val="00A43559"/>
    <w:rsid w:val="00A45B5B"/>
    <w:rsid w:val="00A51B6C"/>
    <w:rsid w:val="00A54FD0"/>
    <w:rsid w:val="00A56888"/>
    <w:rsid w:val="00A56A47"/>
    <w:rsid w:val="00A66C2A"/>
    <w:rsid w:val="00A77FF8"/>
    <w:rsid w:val="00AA7CDB"/>
    <w:rsid w:val="00AC51A6"/>
    <w:rsid w:val="00AC7D1C"/>
    <w:rsid w:val="00AD5BBF"/>
    <w:rsid w:val="00AE78DB"/>
    <w:rsid w:val="00AE7906"/>
    <w:rsid w:val="00B140E1"/>
    <w:rsid w:val="00B14DFC"/>
    <w:rsid w:val="00B17651"/>
    <w:rsid w:val="00B340C0"/>
    <w:rsid w:val="00B5338A"/>
    <w:rsid w:val="00B72930"/>
    <w:rsid w:val="00BA7E7A"/>
    <w:rsid w:val="00BD100C"/>
    <w:rsid w:val="00BE0EF1"/>
    <w:rsid w:val="00BE757E"/>
    <w:rsid w:val="00BF1A8E"/>
    <w:rsid w:val="00C47994"/>
    <w:rsid w:val="00C604CB"/>
    <w:rsid w:val="00C73880"/>
    <w:rsid w:val="00C9613F"/>
    <w:rsid w:val="00CB1B46"/>
    <w:rsid w:val="00CD1210"/>
    <w:rsid w:val="00CE0EE9"/>
    <w:rsid w:val="00D04F6E"/>
    <w:rsid w:val="00D12F2D"/>
    <w:rsid w:val="00D163E0"/>
    <w:rsid w:val="00D24D02"/>
    <w:rsid w:val="00D3242E"/>
    <w:rsid w:val="00D33E5F"/>
    <w:rsid w:val="00D45F0B"/>
    <w:rsid w:val="00D6226A"/>
    <w:rsid w:val="00D66EC8"/>
    <w:rsid w:val="00D82E62"/>
    <w:rsid w:val="00D85435"/>
    <w:rsid w:val="00D87204"/>
    <w:rsid w:val="00D90431"/>
    <w:rsid w:val="00DB3DBE"/>
    <w:rsid w:val="00DC4C65"/>
    <w:rsid w:val="00DC7229"/>
    <w:rsid w:val="00DD04F1"/>
    <w:rsid w:val="00DD0BEC"/>
    <w:rsid w:val="00DD2BBF"/>
    <w:rsid w:val="00DE4C0D"/>
    <w:rsid w:val="00DF1380"/>
    <w:rsid w:val="00E03DE5"/>
    <w:rsid w:val="00E32FF3"/>
    <w:rsid w:val="00E44519"/>
    <w:rsid w:val="00E50B07"/>
    <w:rsid w:val="00E559C2"/>
    <w:rsid w:val="00E74142"/>
    <w:rsid w:val="00E86048"/>
    <w:rsid w:val="00E90826"/>
    <w:rsid w:val="00F10800"/>
    <w:rsid w:val="00F159E5"/>
    <w:rsid w:val="00F227D8"/>
    <w:rsid w:val="00F45823"/>
    <w:rsid w:val="00F53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A343615"/>
  <w15:chartTrackingRefBased/>
  <w15:docId w15:val="{368C7057-43F3-4C75-A5E9-EBDD3097D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888"/>
    <w:pPr>
      <w:jc w:val="both"/>
    </w:pPr>
    <w:rPr>
      <w:sz w:val="21"/>
    </w:rPr>
  </w:style>
  <w:style w:type="paragraph" w:styleId="Heading1">
    <w:name w:val="heading 1"/>
    <w:basedOn w:val="Normal"/>
    <w:next w:val="Normal"/>
    <w:link w:val="Heading1Char"/>
    <w:autoRedefine/>
    <w:uiPriority w:val="9"/>
    <w:qFormat/>
    <w:rsid w:val="00990D99"/>
    <w:pPr>
      <w:keepNext/>
      <w:keepLines/>
      <w:pBdr>
        <w:top w:val="double" w:sz="4" w:space="1" w:color="auto"/>
        <w:left w:val="double" w:sz="4" w:space="4" w:color="auto"/>
        <w:bottom w:val="double" w:sz="4" w:space="1" w:color="auto"/>
        <w:right w:val="double" w:sz="4" w:space="4" w:color="auto"/>
      </w:pBdr>
      <w:shd w:val="clear" w:color="auto" w:fill="0070C0"/>
      <w:spacing w:before="240" w:after="0" w:line="360" w:lineRule="auto"/>
      <w:ind w:left="-360"/>
      <w:outlineLvl w:val="0"/>
    </w:pPr>
    <w:rPr>
      <w:rFonts w:asciiTheme="majorHAnsi" w:eastAsiaTheme="majorEastAsia" w:hAnsiTheme="majorHAnsi" w:cstheme="majorBidi"/>
      <w:b/>
      <w:smallCaps/>
      <w:color w:val="000000" w:themeColor="text1"/>
      <w:sz w:val="32"/>
      <w:szCs w:val="32"/>
    </w:rPr>
  </w:style>
  <w:style w:type="paragraph" w:styleId="Heading2">
    <w:name w:val="heading 2"/>
    <w:basedOn w:val="Normal"/>
    <w:next w:val="Normal"/>
    <w:link w:val="Heading2Char"/>
    <w:autoRedefine/>
    <w:uiPriority w:val="9"/>
    <w:unhideWhenUsed/>
    <w:qFormat/>
    <w:rsid w:val="00AC51A6"/>
    <w:pPr>
      <w:keepNext/>
      <w:keepLines/>
      <w:pBdr>
        <w:top w:val="single" w:sz="4" w:space="1" w:color="auto"/>
        <w:left w:val="single" w:sz="4" w:space="4" w:color="auto"/>
        <w:bottom w:val="single" w:sz="4" w:space="1" w:color="auto"/>
        <w:right w:val="single" w:sz="4" w:space="4" w:color="auto"/>
      </w:pBdr>
      <w:shd w:val="clear" w:color="auto" w:fill="D5DCE4" w:themeFill="text2" w:themeFillTint="33"/>
      <w:spacing w:before="40" w:after="240"/>
      <w:outlineLvl w:val="1"/>
    </w:pPr>
    <w:rPr>
      <w:rFonts w:asciiTheme="majorHAnsi" w:eastAsiaTheme="majorEastAsia" w:hAnsiTheme="majorHAnsi" w:cstheme="majorBidi"/>
      <w:b/>
      <w:smallCaps/>
      <w:szCs w:val="26"/>
    </w:rPr>
  </w:style>
  <w:style w:type="paragraph" w:styleId="Heading3">
    <w:name w:val="heading 3"/>
    <w:basedOn w:val="Normal"/>
    <w:next w:val="Normal"/>
    <w:link w:val="Heading3Char"/>
    <w:uiPriority w:val="9"/>
    <w:semiHidden/>
    <w:unhideWhenUsed/>
    <w:qFormat/>
    <w:rsid w:val="000862D9"/>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862D9"/>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862D9"/>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862D9"/>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862D9"/>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862D9"/>
    <w:pPr>
      <w:keepNext/>
      <w:keepLines/>
      <w:numPr>
        <w:ilvl w:val="7"/>
        <w:numId w:val="3"/>
      </w:numPr>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0862D9"/>
    <w:pPr>
      <w:keepNext/>
      <w:keepLines/>
      <w:numPr>
        <w:ilvl w:val="8"/>
        <w:numId w:val="3"/>
      </w:numPr>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D99"/>
    <w:rPr>
      <w:rFonts w:asciiTheme="majorHAnsi" w:eastAsiaTheme="majorEastAsia" w:hAnsiTheme="majorHAnsi" w:cstheme="majorBidi"/>
      <w:b/>
      <w:smallCaps/>
      <w:color w:val="000000" w:themeColor="text1"/>
      <w:sz w:val="32"/>
      <w:szCs w:val="32"/>
      <w:shd w:val="clear" w:color="auto" w:fill="0070C0"/>
    </w:rPr>
  </w:style>
  <w:style w:type="paragraph" w:styleId="NoSpacing">
    <w:name w:val="No Spacing"/>
    <w:uiPriority w:val="1"/>
    <w:qFormat/>
    <w:rsid w:val="00C73880"/>
    <w:pPr>
      <w:spacing w:after="0" w:line="240" w:lineRule="auto"/>
    </w:pPr>
  </w:style>
  <w:style w:type="character" w:customStyle="1" w:styleId="Heading2Char">
    <w:name w:val="Heading 2 Char"/>
    <w:basedOn w:val="DefaultParagraphFont"/>
    <w:link w:val="Heading2"/>
    <w:uiPriority w:val="9"/>
    <w:rsid w:val="00AC51A6"/>
    <w:rPr>
      <w:rFonts w:asciiTheme="majorHAnsi" w:eastAsiaTheme="majorEastAsia" w:hAnsiTheme="majorHAnsi" w:cstheme="majorBidi"/>
      <w:b/>
      <w:smallCaps/>
      <w:sz w:val="21"/>
      <w:szCs w:val="26"/>
      <w:shd w:val="clear" w:color="auto" w:fill="D5DCE4" w:themeFill="text2" w:themeFillTint="33"/>
    </w:rPr>
  </w:style>
  <w:style w:type="paragraph" w:styleId="ListParagraph">
    <w:name w:val="List Paragraph"/>
    <w:basedOn w:val="Normal"/>
    <w:uiPriority w:val="34"/>
    <w:qFormat/>
    <w:rsid w:val="00D12F2D"/>
    <w:pPr>
      <w:ind w:left="720"/>
      <w:contextualSpacing/>
    </w:pPr>
  </w:style>
  <w:style w:type="character" w:customStyle="1" w:styleId="A13">
    <w:name w:val="A13"/>
    <w:uiPriority w:val="99"/>
    <w:rsid w:val="00CE0EE9"/>
    <w:rPr>
      <w:rFonts w:cs="Myriad Pro"/>
      <w:strike/>
      <w:color w:val="000000"/>
      <w:sz w:val="21"/>
      <w:szCs w:val="21"/>
    </w:rPr>
  </w:style>
  <w:style w:type="character" w:customStyle="1" w:styleId="A12">
    <w:name w:val="A12"/>
    <w:uiPriority w:val="99"/>
    <w:rsid w:val="00CE0EE9"/>
    <w:rPr>
      <w:rFonts w:cs="Myriad Pro"/>
      <w:color w:val="000000"/>
      <w:sz w:val="21"/>
      <w:szCs w:val="21"/>
      <w:u w:val="single"/>
    </w:rPr>
  </w:style>
  <w:style w:type="paragraph" w:customStyle="1" w:styleId="Pa10">
    <w:name w:val="Pa10"/>
    <w:basedOn w:val="Normal"/>
    <w:next w:val="Normal"/>
    <w:uiPriority w:val="99"/>
    <w:rsid w:val="00D04F6E"/>
    <w:pPr>
      <w:autoSpaceDE w:val="0"/>
      <w:autoSpaceDN w:val="0"/>
      <w:adjustRightInd w:val="0"/>
      <w:spacing w:after="0" w:line="241" w:lineRule="atLeast"/>
      <w:jc w:val="left"/>
    </w:pPr>
    <w:rPr>
      <w:rFonts w:ascii="Myriad Pro Light SemiCond" w:hAnsi="Myriad Pro Light SemiCond"/>
      <w:sz w:val="24"/>
      <w:szCs w:val="24"/>
    </w:rPr>
  </w:style>
  <w:style w:type="character" w:customStyle="1" w:styleId="A8">
    <w:name w:val="A8"/>
    <w:uiPriority w:val="99"/>
    <w:rsid w:val="00D04F6E"/>
    <w:rPr>
      <w:rFonts w:ascii="Myriad Pro" w:hAnsi="Myriad Pro" w:cs="Myriad Pro"/>
      <w:color w:val="000000"/>
      <w:sz w:val="14"/>
      <w:szCs w:val="14"/>
    </w:rPr>
  </w:style>
  <w:style w:type="character" w:customStyle="1" w:styleId="A5">
    <w:name w:val="A5"/>
    <w:uiPriority w:val="99"/>
    <w:rsid w:val="00D04F6E"/>
    <w:rPr>
      <w:rFonts w:ascii="Myriad Pro" w:hAnsi="Myriad Pro" w:cs="Myriad Pro"/>
      <w:color w:val="000000"/>
      <w:sz w:val="12"/>
      <w:szCs w:val="12"/>
    </w:rPr>
  </w:style>
  <w:style w:type="paragraph" w:styleId="Header">
    <w:name w:val="header"/>
    <w:basedOn w:val="Normal"/>
    <w:link w:val="HeaderChar"/>
    <w:uiPriority w:val="99"/>
    <w:unhideWhenUsed/>
    <w:rsid w:val="008E4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4649"/>
    <w:rPr>
      <w:sz w:val="21"/>
    </w:rPr>
  </w:style>
  <w:style w:type="paragraph" w:styleId="Footer">
    <w:name w:val="footer"/>
    <w:basedOn w:val="Normal"/>
    <w:link w:val="FooterChar"/>
    <w:uiPriority w:val="99"/>
    <w:unhideWhenUsed/>
    <w:rsid w:val="008E4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4649"/>
    <w:rPr>
      <w:sz w:val="21"/>
    </w:rPr>
  </w:style>
  <w:style w:type="paragraph" w:styleId="TOCHeading">
    <w:name w:val="TOC Heading"/>
    <w:basedOn w:val="Heading1"/>
    <w:next w:val="Normal"/>
    <w:uiPriority w:val="39"/>
    <w:unhideWhenUsed/>
    <w:qFormat/>
    <w:rsid w:val="00DC7229"/>
    <w:pPr>
      <w:pBdr>
        <w:top w:val="none" w:sz="0" w:space="0" w:color="auto"/>
        <w:left w:val="none" w:sz="0" w:space="0" w:color="auto"/>
        <w:bottom w:val="none" w:sz="0" w:space="0" w:color="auto"/>
        <w:right w:val="none" w:sz="0" w:space="0" w:color="auto"/>
      </w:pBdr>
      <w:shd w:val="clear" w:color="auto" w:fill="auto"/>
      <w:jc w:val="left"/>
      <w:outlineLvl w:val="9"/>
    </w:pPr>
    <w:rPr>
      <w:b w:val="0"/>
      <w:color w:val="2F5496" w:themeColor="accent1" w:themeShade="BF"/>
    </w:rPr>
  </w:style>
  <w:style w:type="paragraph" w:styleId="TOC1">
    <w:name w:val="toc 1"/>
    <w:basedOn w:val="Normal"/>
    <w:next w:val="Normal"/>
    <w:autoRedefine/>
    <w:uiPriority w:val="39"/>
    <w:unhideWhenUsed/>
    <w:rsid w:val="00DC7229"/>
    <w:pPr>
      <w:spacing w:after="100"/>
    </w:pPr>
  </w:style>
  <w:style w:type="paragraph" w:styleId="TOC2">
    <w:name w:val="toc 2"/>
    <w:basedOn w:val="Normal"/>
    <w:next w:val="Normal"/>
    <w:autoRedefine/>
    <w:uiPriority w:val="39"/>
    <w:unhideWhenUsed/>
    <w:rsid w:val="002453B1"/>
    <w:pPr>
      <w:tabs>
        <w:tab w:val="right" w:leader="dot" w:pos="8630"/>
      </w:tabs>
      <w:spacing w:after="100"/>
      <w:ind w:left="210"/>
    </w:pPr>
  </w:style>
  <w:style w:type="character" w:styleId="Hyperlink">
    <w:name w:val="Hyperlink"/>
    <w:basedOn w:val="DefaultParagraphFont"/>
    <w:uiPriority w:val="99"/>
    <w:unhideWhenUsed/>
    <w:rsid w:val="00DC7229"/>
    <w:rPr>
      <w:color w:val="0563C1" w:themeColor="hyperlink"/>
      <w:u w:val="single"/>
    </w:rPr>
  </w:style>
  <w:style w:type="character" w:customStyle="1" w:styleId="Heading3Char">
    <w:name w:val="Heading 3 Char"/>
    <w:basedOn w:val="DefaultParagraphFont"/>
    <w:link w:val="Heading3"/>
    <w:uiPriority w:val="9"/>
    <w:semiHidden/>
    <w:rsid w:val="000862D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862D9"/>
    <w:rPr>
      <w:rFonts w:asciiTheme="majorHAnsi" w:eastAsiaTheme="majorEastAsia" w:hAnsiTheme="majorHAnsi" w:cstheme="majorBidi"/>
      <w:i/>
      <w:iCs/>
      <w:color w:val="2F5496" w:themeColor="accent1" w:themeShade="BF"/>
      <w:sz w:val="21"/>
    </w:rPr>
  </w:style>
  <w:style w:type="character" w:customStyle="1" w:styleId="Heading5Char">
    <w:name w:val="Heading 5 Char"/>
    <w:basedOn w:val="DefaultParagraphFont"/>
    <w:link w:val="Heading5"/>
    <w:uiPriority w:val="9"/>
    <w:semiHidden/>
    <w:rsid w:val="000862D9"/>
    <w:rPr>
      <w:rFonts w:asciiTheme="majorHAnsi" w:eastAsiaTheme="majorEastAsia" w:hAnsiTheme="majorHAnsi" w:cstheme="majorBidi"/>
      <w:color w:val="2F5496" w:themeColor="accent1" w:themeShade="BF"/>
      <w:sz w:val="21"/>
    </w:rPr>
  </w:style>
  <w:style w:type="character" w:customStyle="1" w:styleId="Heading6Char">
    <w:name w:val="Heading 6 Char"/>
    <w:basedOn w:val="DefaultParagraphFont"/>
    <w:link w:val="Heading6"/>
    <w:uiPriority w:val="9"/>
    <w:semiHidden/>
    <w:rsid w:val="000862D9"/>
    <w:rPr>
      <w:rFonts w:asciiTheme="majorHAnsi" w:eastAsiaTheme="majorEastAsia" w:hAnsiTheme="majorHAnsi" w:cstheme="majorBidi"/>
      <w:color w:val="1F3763" w:themeColor="accent1" w:themeShade="7F"/>
      <w:sz w:val="21"/>
    </w:rPr>
  </w:style>
  <w:style w:type="character" w:customStyle="1" w:styleId="Heading7Char">
    <w:name w:val="Heading 7 Char"/>
    <w:basedOn w:val="DefaultParagraphFont"/>
    <w:link w:val="Heading7"/>
    <w:uiPriority w:val="9"/>
    <w:semiHidden/>
    <w:rsid w:val="000862D9"/>
    <w:rPr>
      <w:rFonts w:asciiTheme="majorHAnsi" w:eastAsiaTheme="majorEastAsia" w:hAnsiTheme="majorHAnsi" w:cstheme="majorBidi"/>
      <w:i/>
      <w:iCs/>
      <w:color w:val="1F3763" w:themeColor="accent1" w:themeShade="7F"/>
      <w:sz w:val="21"/>
    </w:rPr>
  </w:style>
  <w:style w:type="character" w:customStyle="1" w:styleId="Heading8Char">
    <w:name w:val="Heading 8 Char"/>
    <w:basedOn w:val="DefaultParagraphFont"/>
    <w:link w:val="Heading8"/>
    <w:uiPriority w:val="9"/>
    <w:semiHidden/>
    <w:rsid w:val="000862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862D9"/>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95809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1BA62-7242-4FDC-9061-4AC2AB2F4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11</Pages>
  <Words>3909</Words>
  <Characters>22284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Klein</dc:creator>
  <cp:keywords/>
  <dc:description/>
  <cp:lastModifiedBy>Darrien T. Locklear</cp:lastModifiedBy>
  <cp:revision>12</cp:revision>
  <cp:lastPrinted>2024-06-19T14:58:00Z</cp:lastPrinted>
  <dcterms:created xsi:type="dcterms:W3CDTF">2023-04-12T19:47:00Z</dcterms:created>
  <dcterms:modified xsi:type="dcterms:W3CDTF">2024-06-24T13:23:00Z</dcterms:modified>
</cp:coreProperties>
</file>